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E2D55A" w14:textId="77777777" w:rsidR="0040018C" w:rsidRDefault="00784DC9" w:rsidP="00784DC9">
      <w:pPr>
        <w:jc w:val="center"/>
        <w:rPr>
          <w:rFonts w:ascii="Arial" w:hAnsi="Arial" w:cs="Arial"/>
          <w:sz w:val="22"/>
        </w:rPr>
      </w:pPr>
      <w:r>
        <w:rPr>
          <w:rFonts w:ascii="Arial" w:hAnsi="Arial" w:cs="Arial"/>
          <w:b/>
          <w:sz w:val="28"/>
          <w:szCs w:val="28"/>
        </w:rPr>
        <w:t>Smlouva o dílo č.</w:t>
      </w:r>
      <w:r>
        <w:rPr>
          <w:rFonts w:ascii="Arial" w:hAnsi="Arial" w:cs="Arial"/>
          <w:b/>
          <w:color w:val="FF0000"/>
          <w:sz w:val="28"/>
          <w:szCs w:val="28"/>
        </w:rPr>
        <w:t xml:space="preserve"> </w:t>
      </w:r>
      <w:r w:rsidRPr="007441B5">
        <w:rPr>
          <w:rFonts w:ascii="Arial" w:hAnsi="Arial" w:cs="Arial"/>
          <w:b/>
          <w:color w:val="808080" w:themeColor="background1" w:themeShade="80"/>
          <w:sz w:val="28"/>
          <w:szCs w:val="28"/>
        </w:rPr>
        <w:t>(doplní objednatel)</w:t>
      </w:r>
    </w:p>
    <w:p w14:paraId="371FAE2B" w14:textId="77777777" w:rsidR="00AE2D25" w:rsidRDefault="00784DC9" w:rsidP="00784DC9">
      <w:pPr>
        <w:jc w:val="center"/>
        <w:rPr>
          <w:rFonts w:ascii="Arial" w:hAnsi="Arial" w:cs="Arial"/>
          <w:b/>
          <w:bCs/>
          <w:sz w:val="28"/>
          <w:szCs w:val="28"/>
        </w:rPr>
      </w:pPr>
      <w:r>
        <w:rPr>
          <w:rFonts w:ascii="Arial" w:hAnsi="Arial" w:cs="Arial"/>
          <w:b/>
          <w:bCs/>
          <w:sz w:val="28"/>
          <w:szCs w:val="28"/>
        </w:rPr>
        <w:t>na zhotovení díla</w:t>
      </w:r>
    </w:p>
    <w:p w14:paraId="5569849B" w14:textId="77777777" w:rsidR="00784DC9" w:rsidRDefault="00784DC9" w:rsidP="00784DC9">
      <w:pPr>
        <w:jc w:val="center"/>
        <w:rPr>
          <w:rFonts w:ascii="Arial" w:hAnsi="Arial" w:cs="Arial"/>
          <w:sz w:val="22"/>
        </w:rPr>
      </w:pPr>
    </w:p>
    <w:p w14:paraId="4C11181B" w14:textId="77777777" w:rsidR="003E5D29" w:rsidRPr="003E5D29" w:rsidRDefault="003E5D29" w:rsidP="003E5D29">
      <w:pPr>
        <w:suppressAutoHyphens/>
        <w:autoSpaceDE w:val="0"/>
        <w:jc w:val="center"/>
        <w:rPr>
          <w:rFonts w:ascii="Arial" w:hAnsi="Arial"/>
          <w:b/>
          <w:sz w:val="32"/>
          <w:szCs w:val="36"/>
        </w:rPr>
      </w:pPr>
      <w:r w:rsidRPr="003E5D29">
        <w:rPr>
          <w:rFonts w:ascii="Arial" w:hAnsi="Arial"/>
          <w:b/>
          <w:sz w:val="32"/>
          <w:szCs w:val="36"/>
        </w:rPr>
        <w:t xml:space="preserve">„NPK, a.s., Pardubická nemocnice, výstavba pavilonu centrálního urgentního příjmu s centralizací </w:t>
      </w:r>
    </w:p>
    <w:p w14:paraId="46D6AFEE" w14:textId="77777777" w:rsidR="003E5D29" w:rsidRPr="003E5D29" w:rsidRDefault="003E5D29" w:rsidP="003E5D29">
      <w:pPr>
        <w:suppressAutoHyphens/>
        <w:autoSpaceDE w:val="0"/>
        <w:jc w:val="center"/>
        <w:rPr>
          <w:rFonts w:ascii="Arial" w:eastAsia="Calibri" w:hAnsi="Arial" w:cs="Arial"/>
          <w:b/>
          <w:bCs/>
          <w:sz w:val="22"/>
          <w:szCs w:val="22"/>
          <w:lang w:eastAsia="zh-CN"/>
        </w:rPr>
      </w:pPr>
      <w:r w:rsidRPr="003E5D29">
        <w:rPr>
          <w:rFonts w:ascii="Arial" w:hAnsi="Arial"/>
          <w:b/>
          <w:sz w:val="32"/>
          <w:szCs w:val="36"/>
        </w:rPr>
        <w:t xml:space="preserve">akutních provozů“ </w:t>
      </w:r>
      <w:r w:rsidRPr="003E5D29">
        <w:rPr>
          <w:rFonts w:ascii="Arial" w:hAnsi="Arial"/>
          <w:b/>
          <w:sz w:val="32"/>
          <w:szCs w:val="36"/>
        </w:rPr>
        <w:br/>
      </w:r>
    </w:p>
    <w:p w14:paraId="35281B6C" w14:textId="6733F227" w:rsidR="003E5D29" w:rsidRPr="003E5D29" w:rsidRDefault="000540B8" w:rsidP="003E5D29">
      <w:pPr>
        <w:suppressAutoHyphens/>
        <w:autoSpaceDE w:val="0"/>
        <w:jc w:val="center"/>
        <w:rPr>
          <w:rFonts w:ascii="Arial" w:hAnsi="Arial" w:cs="Arial"/>
          <w:b/>
          <w:sz w:val="36"/>
          <w:szCs w:val="36"/>
        </w:rPr>
      </w:pPr>
      <w:r>
        <w:rPr>
          <w:rFonts w:ascii="Arial" w:eastAsia="Calibri" w:hAnsi="Arial" w:cs="Arial"/>
          <w:b/>
          <w:bCs/>
          <w:sz w:val="22"/>
          <w:szCs w:val="22"/>
          <w:lang w:eastAsia="zh-CN"/>
        </w:rPr>
        <w:t>P20V00000490</w:t>
      </w:r>
    </w:p>
    <w:p w14:paraId="5EB0CF88" w14:textId="77777777" w:rsidR="00030B49" w:rsidRDefault="00030B49" w:rsidP="00784DC9">
      <w:pPr>
        <w:jc w:val="center"/>
        <w:rPr>
          <w:rFonts w:ascii="Arial" w:hAnsi="Arial" w:cs="Arial"/>
          <w:sz w:val="22"/>
        </w:rPr>
      </w:pPr>
    </w:p>
    <w:p w14:paraId="40167151" w14:textId="77777777" w:rsidR="00784DC9" w:rsidRDefault="00784DC9">
      <w:pPr>
        <w:jc w:val="both"/>
        <w:rPr>
          <w:rFonts w:ascii="Arial" w:hAnsi="Arial" w:cs="Arial"/>
          <w:sz w:val="22"/>
        </w:rPr>
      </w:pPr>
    </w:p>
    <w:p w14:paraId="38061342" w14:textId="77777777" w:rsidR="00AE2D25" w:rsidRPr="00E774C8" w:rsidRDefault="00AE2D25" w:rsidP="00AE2D25">
      <w:pPr>
        <w:spacing w:before="120" w:after="120"/>
        <w:rPr>
          <w:rFonts w:ascii="Arial" w:hAnsi="Arial" w:cs="Arial"/>
          <w:color w:val="000000"/>
        </w:rPr>
      </w:pPr>
      <w:r w:rsidRPr="00E774C8">
        <w:rPr>
          <w:rFonts w:ascii="Arial" w:hAnsi="Arial" w:cs="Arial"/>
          <w:b/>
          <w:color w:val="000000"/>
          <w:u w:val="single"/>
        </w:rPr>
        <w:t>Smluvní strany</w:t>
      </w:r>
    </w:p>
    <w:tbl>
      <w:tblPr>
        <w:tblW w:w="9356" w:type="dxa"/>
        <w:tblInd w:w="108" w:type="dxa"/>
        <w:tblLook w:val="04A0" w:firstRow="1" w:lastRow="0" w:firstColumn="1" w:lastColumn="0" w:noHBand="0" w:noVBand="1"/>
      </w:tblPr>
      <w:tblGrid>
        <w:gridCol w:w="1738"/>
        <w:gridCol w:w="2231"/>
        <w:gridCol w:w="5387"/>
      </w:tblGrid>
      <w:tr w:rsidR="00AE2D25" w:rsidRPr="00E774C8" w14:paraId="58222742" w14:textId="77777777" w:rsidTr="00862AE0">
        <w:tc>
          <w:tcPr>
            <w:tcW w:w="1738" w:type="dxa"/>
            <w:shd w:val="clear" w:color="auto" w:fill="auto"/>
            <w:vAlign w:val="center"/>
          </w:tcPr>
          <w:p w14:paraId="5C1D94DB" w14:textId="77777777" w:rsidR="00AE2D25" w:rsidRPr="00E774C8" w:rsidRDefault="00AE2D25" w:rsidP="00862AE0">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14:paraId="75E47324" w14:textId="77777777" w:rsidR="00AE2D25" w:rsidRPr="00E774C8" w:rsidRDefault="00AE2D25" w:rsidP="00862AE0">
            <w:pPr>
              <w:numPr>
                <w:ilvl w:val="12"/>
                <w:numId w:val="0"/>
              </w:numPr>
              <w:spacing w:line="320" w:lineRule="exact"/>
              <w:rPr>
                <w:rFonts w:ascii="Arial" w:hAnsi="Arial"/>
                <w:sz w:val="22"/>
                <w:szCs w:val="22"/>
              </w:rPr>
            </w:pPr>
            <w:r w:rsidRPr="00E774C8">
              <w:rPr>
                <w:rFonts w:ascii="Arial" w:hAnsi="Arial"/>
                <w:b/>
                <w:sz w:val="22"/>
                <w:szCs w:val="22"/>
              </w:rPr>
              <w:t>Pardubický kraj</w:t>
            </w:r>
          </w:p>
        </w:tc>
      </w:tr>
      <w:tr w:rsidR="00AE2D25" w:rsidRPr="00E774C8" w14:paraId="43CF5B6C" w14:textId="77777777" w:rsidTr="00862AE0">
        <w:trPr>
          <w:gridBefore w:val="1"/>
          <w:wBefore w:w="1738" w:type="dxa"/>
        </w:trPr>
        <w:tc>
          <w:tcPr>
            <w:tcW w:w="2231" w:type="dxa"/>
            <w:shd w:val="clear" w:color="auto" w:fill="auto"/>
          </w:tcPr>
          <w:p w14:paraId="3149007F" w14:textId="1E6971C8"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 xml:space="preserve">Sídlo </w:t>
            </w:r>
            <w:r w:rsidR="007441B5">
              <w:rPr>
                <w:rFonts w:ascii="Arial" w:hAnsi="Arial"/>
                <w:sz w:val="22"/>
                <w:szCs w:val="22"/>
              </w:rPr>
              <w:t>–</w:t>
            </w:r>
            <w:r w:rsidRPr="00E774C8">
              <w:rPr>
                <w:rFonts w:ascii="Arial" w:hAnsi="Arial"/>
                <w:sz w:val="22"/>
                <w:szCs w:val="22"/>
              </w:rPr>
              <w:t xml:space="preserve"> adresa:</w:t>
            </w:r>
          </w:p>
        </w:tc>
        <w:tc>
          <w:tcPr>
            <w:tcW w:w="5387" w:type="dxa"/>
            <w:shd w:val="clear" w:color="auto" w:fill="auto"/>
          </w:tcPr>
          <w:p w14:paraId="58A4C2BB" w14:textId="77777777"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Komenského náměstí 125, 532 11 Pardubice</w:t>
            </w:r>
          </w:p>
        </w:tc>
      </w:tr>
      <w:tr w:rsidR="00AE2D25" w:rsidRPr="00E774C8" w14:paraId="361D90EE" w14:textId="77777777" w:rsidTr="00862AE0">
        <w:trPr>
          <w:gridBefore w:val="1"/>
          <w:wBefore w:w="1738" w:type="dxa"/>
        </w:trPr>
        <w:tc>
          <w:tcPr>
            <w:tcW w:w="2231" w:type="dxa"/>
            <w:shd w:val="clear" w:color="auto" w:fill="auto"/>
            <w:vAlign w:val="center"/>
          </w:tcPr>
          <w:p w14:paraId="04F30FC3" w14:textId="77777777"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14:paraId="7BB050ED" w14:textId="77777777" w:rsidR="00AE2D25" w:rsidRPr="00E774C8" w:rsidRDefault="00AE2D25" w:rsidP="00862AE0">
            <w:pPr>
              <w:numPr>
                <w:ilvl w:val="12"/>
                <w:numId w:val="0"/>
              </w:numPr>
              <w:spacing w:line="240" w:lineRule="exact"/>
              <w:rPr>
                <w:rFonts w:ascii="Arial" w:hAnsi="Arial"/>
                <w:sz w:val="22"/>
                <w:szCs w:val="22"/>
              </w:rPr>
            </w:pPr>
            <w:r w:rsidRPr="00E774C8">
              <w:rPr>
                <w:rFonts w:ascii="Arial" w:hAnsi="Arial"/>
                <w:b/>
                <w:sz w:val="22"/>
                <w:szCs w:val="22"/>
              </w:rPr>
              <w:t>JUDr. Martinem Netolickým, Ph.D.</w:t>
            </w:r>
            <w:r w:rsidRPr="00E774C8">
              <w:rPr>
                <w:rFonts w:ascii="Arial" w:hAnsi="Arial"/>
                <w:sz w:val="22"/>
                <w:szCs w:val="22"/>
              </w:rPr>
              <w:t>,</w:t>
            </w:r>
            <w:r w:rsidRPr="00E774C8">
              <w:rPr>
                <w:rFonts w:ascii="Arial" w:hAnsi="Arial"/>
                <w:color w:val="000000"/>
                <w:sz w:val="22"/>
                <w:szCs w:val="22"/>
              </w:rPr>
              <w:t xml:space="preserve"> hejtmanem</w:t>
            </w:r>
          </w:p>
        </w:tc>
      </w:tr>
      <w:tr w:rsidR="00AE2D25" w:rsidRPr="00E774C8" w14:paraId="203703C3" w14:textId="77777777" w:rsidTr="00862AE0">
        <w:trPr>
          <w:gridBefore w:val="1"/>
          <w:wBefore w:w="1738" w:type="dxa"/>
        </w:trPr>
        <w:tc>
          <w:tcPr>
            <w:tcW w:w="7618" w:type="dxa"/>
            <w:gridSpan w:val="2"/>
            <w:shd w:val="clear" w:color="auto" w:fill="auto"/>
            <w:vAlign w:val="center"/>
          </w:tcPr>
          <w:p w14:paraId="274DC59E" w14:textId="77777777"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14:paraId="6DA2F8FD" w14:textId="77777777" w:rsidR="003B47A2" w:rsidRPr="0015755F" w:rsidRDefault="00AE2D25" w:rsidP="0085166E">
            <w:pPr>
              <w:numPr>
                <w:ilvl w:val="12"/>
                <w:numId w:val="0"/>
              </w:numPr>
              <w:spacing w:line="240" w:lineRule="exact"/>
              <w:ind w:firstLine="2265"/>
              <w:rPr>
                <w:rFonts w:ascii="Arial" w:hAnsi="Arial"/>
                <w:sz w:val="22"/>
                <w:szCs w:val="22"/>
              </w:rPr>
            </w:pPr>
            <w:r w:rsidRPr="0015755F">
              <w:rPr>
                <w:rFonts w:ascii="Arial" w:hAnsi="Arial"/>
                <w:sz w:val="22"/>
                <w:szCs w:val="22"/>
              </w:rPr>
              <w:t>Ing. Jiří Kunt</w:t>
            </w:r>
            <w:r>
              <w:rPr>
                <w:rFonts w:ascii="Arial" w:hAnsi="Arial"/>
                <w:sz w:val="22"/>
                <w:szCs w:val="22"/>
              </w:rPr>
              <w:t>, Ph.D. nebo Květoslava Michalová</w:t>
            </w:r>
          </w:p>
        </w:tc>
      </w:tr>
      <w:tr w:rsidR="00AE2D25" w:rsidRPr="00E774C8" w14:paraId="2E5585B2" w14:textId="77777777" w:rsidTr="00862AE0">
        <w:trPr>
          <w:gridBefore w:val="1"/>
          <w:wBefore w:w="1738" w:type="dxa"/>
        </w:trPr>
        <w:tc>
          <w:tcPr>
            <w:tcW w:w="7618" w:type="dxa"/>
            <w:gridSpan w:val="2"/>
            <w:shd w:val="clear" w:color="auto" w:fill="auto"/>
            <w:vAlign w:val="center"/>
          </w:tcPr>
          <w:p w14:paraId="7998216F" w14:textId="77777777"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k provádění zápisů a podepisování stavebního deníku:</w:t>
            </w:r>
          </w:p>
          <w:p w14:paraId="5C47981B" w14:textId="77777777" w:rsidR="00AE2D25" w:rsidRPr="0015755F" w:rsidRDefault="00AE2D25" w:rsidP="00862AE0">
            <w:pPr>
              <w:numPr>
                <w:ilvl w:val="12"/>
                <w:numId w:val="0"/>
              </w:numPr>
              <w:spacing w:line="240" w:lineRule="exact"/>
              <w:ind w:left="2974" w:hanging="709"/>
              <w:rPr>
                <w:rFonts w:ascii="Arial" w:hAnsi="Arial" w:cs="Arial"/>
                <w:sz w:val="22"/>
                <w:szCs w:val="22"/>
              </w:rPr>
            </w:pPr>
            <w:r w:rsidRPr="0015755F">
              <w:rPr>
                <w:rFonts w:ascii="Arial" w:hAnsi="Arial"/>
                <w:sz w:val="22"/>
                <w:szCs w:val="22"/>
              </w:rPr>
              <w:t xml:space="preserve">Ing. Jiří Kunt, Ph.D. nebo </w:t>
            </w:r>
            <w:r w:rsidRPr="00B07DB0">
              <w:rPr>
                <w:rFonts w:ascii="Arial" w:hAnsi="Arial"/>
                <w:sz w:val="22"/>
                <w:szCs w:val="22"/>
              </w:rPr>
              <w:t xml:space="preserve">Květoslava Michalová </w:t>
            </w:r>
          </w:p>
          <w:p w14:paraId="41A33C85" w14:textId="77777777" w:rsidR="00AE2D25" w:rsidRPr="0015755F" w:rsidRDefault="00AE2D25" w:rsidP="00862AE0">
            <w:pPr>
              <w:numPr>
                <w:ilvl w:val="12"/>
                <w:numId w:val="0"/>
              </w:numPr>
              <w:spacing w:line="240" w:lineRule="exact"/>
              <w:ind w:left="2974" w:hanging="709"/>
              <w:rPr>
                <w:rFonts w:ascii="Arial" w:hAnsi="Arial"/>
                <w:sz w:val="22"/>
                <w:szCs w:val="22"/>
              </w:rPr>
            </w:pPr>
            <w:r w:rsidRPr="0015755F">
              <w:rPr>
                <w:rFonts w:ascii="Arial" w:hAnsi="Arial" w:cs="Arial"/>
                <w:sz w:val="22"/>
                <w:szCs w:val="22"/>
              </w:rPr>
              <w:t>nebo technický dozor objednatele</w:t>
            </w:r>
          </w:p>
        </w:tc>
      </w:tr>
      <w:tr w:rsidR="00AE2D25" w:rsidRPr="00E774C8" w14:paraId="1A07E940" w14:textId="77777777" w:rsidTr="00862AE0">
        <w:trPr>
          <w:gridBefore w:val="1"/>
          <w:wBefore w:w="1738" w:type="dxa"/>
        </w:trPr>
        <w:tc>
          <w:tcPr>
            <w:tcW w:w="7618" w:type="dxa"/>
            <w:gridSpan w:val="2"/>
            <w:shd w:val="clear" w:color="auto" w:fill="auto"/>
            <w:vAlign w:val="center"/>
          </w:tcPr>
          <w:p w14:paraId="21F6CD2A" w14:textId="77777777"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k předání staveniště:</w:t>
            </w:r>
          </w:p>
          <w:p w14:paraId="14299363" w14:textId="77777777" w:rsidR="00AE2D25" w:rsidRPr="0015755F" w:rsidRDefault="00AE2D25" w:rsidP="00862AE0">
            <w:pPr>
              <w:numPr>
                <w:ilvl w:val="12"/>
                <w:numId w:val="0"/>
              </w:numPr>
              <w:spacing w:line="240" w:lineRule="exact"/>
              <w:ind w:firstLine="2265"/>
              <w:rPr>
                <w:rFonts w:ascii="Arial" w:hAnsi="Arial"/>
                <w:sz w:val="22"/>
                <w:szCs w:val="22"/>
              </w:rPr>
            </w:pPr>
            <w:r w:rsidRPr="0015755F">
              <w:rPr>
                <w:rFonts w:ascii="Arial" w:hAnsi="Arial"/>
                <w:sz w:val="22"/>
                <w:szCs w:val="22"/>
              </w:rPr>
              <w:t xml:space="preserve">Ing. Jiří Kunt, Ph.D. nebo </w:t>
            </w:r>
            <w:r w:rsidRPr="00B07DB0">
              <w:rPr>
                <w:rFonts w:ascii="Arial" w:hAnsi="Arial"/>
                <w:sz w:val="22"/>
                <w:szCs w:val="22"/>
              </w:rPr>
              <w:t xml:space="preserve">Květoslava Michalová </w:t>
            </w:r>
          </w:p>
        </w:tc>
      </w:tr>
      <w:tr w:rsidR="00AE2D25" w:rsidRPr="00E774C8" w14:paraId="48B22257" w14:textId="77777777" w:rsidTr="00862AE0">
        <w:trPr>
          <w:gridBefore w:val="1"/>
          <w:wBefore w:w="1738" w:type="dxa"/>
        </w:trPr>
        <w:tc>
          <w:tcPr>
            <w:tcW w:w="7618" w:type="dxa"/>
            <w:gridSpan w:val="2"/>
            <w:shd w:val="clear" w:color="auto" w:fill="auto"/>
            <w:vAlign w:val="center"/>
          </w:tcPr>
          <w:p w14:paraId="3C8BFD23" w14:textId="77777777" w:rsidR="00AE2D25" w:rsidRPr="0015755F" w:rsidRDefault="00AE2D25" w:rsidP="00862AE0">
            <w:pPr>
              <w:numPr>
                <w:ilvl w:val="12"/>
                <w:numId w:val="0"/>
              </w:numPr>
              <w:spacing w:line="240" w:lineRule="exact"/>
              <w:rPr>
                <w:rFonts w:ascii="Arial" w:hAnsi="Arial"/>
                <w:sz w:val="22"/>
                <w:szCs w:val="22"/>
              </w:rPr>
            </w:pPr>
            <w:r w:rsidRPr="0015755F">
              <w:rPr>
                <w:rFonts w:ascii="Arial" w:hAnsi="Arial"/>
                <w:sz w:val="22"/>
                <w:szCs w:val="22"/>
              </w:rPr>
              <w:t>Osoby oprávněné k podpisu protokolu o předání a převzetí stavby:</w:t>
            </w:r>
          </w:p>
          <w:p w14:paraId="617B0D17" w14:textId="77777777" w:rsidR="00AE2D25" w:rsidRPr="0015755F" w:rsidRDefault="00784DC9" w:rsidP="00784DC9">
            <w:pPr>
              <w:numPr>
                <w:ilvl w:val="12"/>
                <w:numId w:val="0"/>
              </w:numPr>
              <w:spacing w:line="240" w:lineRule="exact"/>
              <w:ind w:firstLine="2265"/>
              <w:rPr>
                <w:rFonts w:ascii="Arial" w:hAnsi="Arial"/>
                <w:sz w:val="22"/>
                <w:szCs w:val="22"/>
              </w:rPr>
            </w:pPr>
            <w:r>
              <w:rPr>
                <w:rFonts w:ascii="Arial" w:hAnsi="Arial"/>
                <w:sz w:val="22"/>
                <w:szCs w:val="22"/>
              </w:rPr>
              <w:t xml:space="preserve">Ing. Jiří Kunt, Ph.D. nebo </w:t>
            </w:r>
            <w:r w:rsidR="00AE2D25" w:rsidRPr="00B07DB0">
              <w:rPr>
                <w:rFonts w:ascii="Arial" w:hAnsi="Arial"/>
                <w:sz w:val="22"/>
                <w:szCs w:val="22"/>
              </w:rPr>
              <w:t xml:space="preserve">Květoslava Michalová </w:t>
            </w:r>
          </w:p>
        </w:tc>
      </w:tr>
      <w:tr w:rsidR="00AE2D25" w:rsidRPr="00E774C8" w14:paraId="78E24499" w14:textId="77777777" w:rsidTr="00862AE0">
        <w:trPr>
          <w:gridBefore w:val="1"/>
          <w:wBefore w:w="1738" w:type="dxa"/>
        </w:trPr>
        <w:tc>
          <w:tcPr>
            <w:tcW w:w="2231" w:type="dxa"/>
            <w:shd w:val="clear" w:color="auto" w:fill="auto"/>
          </w:tcPr>
          <w:p w14:paraId="74DC4E86" w14:textId="5C29E108"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IČ</w:t>
            </w:r>
            <w:r w:rsidR="007441B5">
              <w:rPr>
                <w:rFonts w:ascii="Arial" w:hAnsi="Arial"/>
                <w:sz w:val="22"/>
                <w:szCs w:val="22"/>
              </w:rPr>
              <w:t>O</w:t>
            </w:r>
            <w:r w:rsidRPr="00E774C8">
              <w:rPr>
                <w:rFonts w:ascii="Arial" w:hAnsi="Arial"/>
                <w:sz w:val="22"/>
                <w:szCs w:val="22"/>
              </w:rPr>
              <w:t xml:space="preserve">: </w:t>
            </w:r>
          </w:p>
        </w:tc>
        <w:tc>
          <w:tcPr>
            <w:tcW w:w="5387" w:type="dxa"/>
            <w:shd w:val="clear" w:color="auto" w:fill="auto"/>
            <w:vAlign w:val="center"/>
          </w:tcPr>
          <w:p w14:paraId="42BD729A" w14:textId="77777777" w:rsidR="00AE2D25" w:rsidRPr="00E774C8" w:rsidRDefault="00AE2D25" w:rsidP="00862AE0">
            <w:pPr>
              <w:rPr>
                <w:rFonts w:ascii="Arial" w:hAnsi="Arial"/>
                <w:sz w:val="22"/>
                <w:szCs w:val="22"/>
              </w:rPr>
            </w:pPr>
            <w:r w:rsidRPr="00E774C8">
              <w:rPr>
                <w:rFonts w:ascii="Arial" w:hAnsi="Arial"/>
                <w:sz w:val="22"/>
                <w:szCs w:val="22"/>
              </w:rPr>
              <w:t>70892822</w:t>
            </w:r>
          </w:p>
        </w:tc>
      </w:tr>
      <w:tr w:rsidR="00AE2D25" w:rsidRPr="00E774C8" w14:paraId="018E865D" w14:textId="77777777" w:rsidTr="00862AE0">
        <w:trPr>
          <w:gridBefore w:val="1"/>
          <w:wBefore w:w="1738" w:type="dxa"/>
        </w:trPr>
        <w:tc>
          <w:tcPr>
            <w:tcW w:w="2231" w:type="dxa"/>
            <w:shd w:val="clear" w:color="auto" w:fill="auto"/>
          </w:tcPr>
          <w:p w14:paraId="1B6EACCD" w14:textId="77777777"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14:paraId="7FE7FAD4" w14:textId="77777777" w:rsidR="00AE2D25" w:rsidRPr="00E774C8" w:rsidRDefault="00AE2D25" w:rsidP="00862AE0">
            <w:pPr>
              <w:rPr>
                <w:sz w:val="22"/>
                <w:szCs w:val="22"/>
              </w:rPr>
            </w:pPr>
            <w:r w:rsidRPr="00E774C8">
              <w:rPr>
                <w:rFonts w:ascii="Arial" w:hAnsi="Arial"/>
                <w:sz w:val="22"/>
                <w:szCs w:val="22"/>
              </w:rPr>
              <w:t xml:space="preserve">CZ70892822 </w:t>
            </w:r>
          </w:p>
        </w:tc>
      </w:tr>
      <w:tr w:rsidR="00AE2D25" w:rsidRPr="00E774C8" w14:paraId="7DBC5150" w14:textId="77777777" w:rsidTr="00862AE0">
        <w:trPr>
          <w:gridBefore w:val="1"/>
          <w:wBefore w:w="1738" w:type="dxa"/>
        </w:trPr>
        <w:tc>
          <w:tcPr>
            <w:tcW w:w="2231" w:type="dxa"/>
            <w:shd w:val="clear" w:color="auto" w:fill="auto"/>
          </w:tcPr>
          <w:p w14:paraId="53C54E43" w14:textId="77777777" w:rsidR="00AE2D25" w:rsidRPr="00E774C8" w:rsidRDefault="00AE2D25" w:rsidP="00862AE0">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14:paraId="53584E2F" w14:textId="77777777" w:rsidR="00AE2D25" w:rsidRPr="00E774C8" w:rsidRDefault="00AE2D25" w:rsidP="00862AE0">
            <w:pPr>
              <w:numPr>
                <w:ilvl w:val="12"/>
                <w:numId w:val="0"/>
              </w:numPr>
              <w:spacing w:line="320" w:lineRule="exact"/>
              <w:jc w:val="both"/>
              <w:rPr>
                <w:rFonts w:ascii="Arial" w:hAnsi="Arial"/>
                <w:sz w:val="22"/>
                <w:szCs w:val="22"/>
              </w:rPr>
            </w:pPr>
            <w:r w:rsidRPr="00F70671">
              <w:rPr>
                <w:rFonts w:ascii="Arial" w:hAnsi="Arial" w:cs="Arial"/>
                <w:sz w:val="22"/>
                <w:szCs w:val="22"/>
              </w:rPr>
              <w:t>Komerční banka</w:t>
            </w:r>
            <w:r w:rsidRPr="00E774C8">
              <w:rPr>
                <w:rFonts w:ascii="Arial" w:hAnsi="Arial" w:cs="Arial"/>
                <w:sz w:val="22"/>
                <w:szCs w:val="22"/>
              </w:rPr>
              <w:t xml:space="preserve"> a.s.</w:t>
            </w:r>
          </w:p>
        </w:tc>
      </w:tr>
      <w:tr w:rsidR="00AE2D25" w:rsidRPr="00E774C8" w14:paraId="39E3BEAB" w14:textId="77777777" w:rsidTr="00862AE0">
        <w:trPr>
          <w:gridBefore w:val="1"/>
          <w:wBefore w:w="1738" w:type="dxa"/>
        </w:trPr>
        <w:tc>
          <w:tcPr>
            <w:tcW w:w="2231" w:type="dxa"/>
            <w:shd w:val="clear" w:color="auto" w:fill="auto"/>
          </w:tcPr>
          <w:p w14:paraId="3C886E03" w14:textId="77777777" w:rsidR="00AE2D25" w:rsidRPr="00E774C8" w:rsidRDefault="00AE2D25" w:rsidP="00862AE0">
            <w:pPr>
              <w:numPr>
                <w:ilvl w:val="12"/>
                <w:numId w:val="0"/>
              </w:numPr>
              <w:spacing w:line="320" w:lineRule="exact"/>
              <w:rPr>
                <w:rFonts w:ascii="Arial" w:hAnsi="Arial"/>
                <w:sz w:val="22"/>
                <w:szCs w:val="22"/>
              </w:rPr>
            </w:pPr>
          </w:p>
        </w:tc>
        <w:tc>
          <w:tcPr>
            <w:tcW w:w="5387" w:type="dxa"/>
            <w:shd w:val="clear" w:color="auto" w:fill="auto"/>
          </w:tcPr>
          <w:p w14:paraId="58F13DFB" w14:textId="4997945B" w:rsidR="00AE2D25" w:rsidRPr="0099497E" w:rsidRDefault="00AE2D25" w:rsidP="00862AE0">
            <w:pPr>
              <w:numPr>
                <w:ilvl w:val="12"/>
                <w:numId w:val="0"/>
              </w:numPr>
              <w:spacing w:line="320" w:lineRule="exact"/>
              <w:jc w:val="both"/>
              <w:rPr>
                <w:rFonts w:ascii="Arial" w:hAnsi="Arial"/>
                <w:sz w:val="22"/>
                <w:szCs w:val="22"/>
                <w:highlight w:val="yellow"/>
              </w:rPr>
            </w:pPr>
            <w:proofErr w:type="spellStart"/>
            <w:proofErr w:type="gramStart"/>
            <w:r w:rsidRPr="00883410">
              <w:rPr>
                <w:rFonts w:ascii="Arial" w:hAnsi="Arial" w:cs="Arial"/>
                <w:sz w:val="22"/>
                <w:szCs w:val="22"/>
              </w:rPr>
              <w:t>č.ú</w:t>
            </w:r>
            <w:proofErr w:type="spellEnd"/>
            <w:r w:rsidRPr="00883410">
              <w:rPr>
                <w:rFonts w:ascii="Arial" w:hAnsi="Arial" w:cs="Arial"/>
                <w:sz w:val="22"/>
                <w:szCs w:val="22"/>
              </w:rPr>
              <w:t xml:space="preserve">. </w:t>
            </w:r>
            <w:r w:rsidR="00B21887" w:rsidRPr="00883410">
              <w:rPr>
                <w:rFonts w:ascii="Arial" w:hAnsi="Arial"/>
                <w:sz w:val="22"/>
                <w:szCs w:val="22"/>
              </w:rPr>
              <w:t>220916192/0300</w:t>
            </w:r>
            <w:proofErr w:type="gramEnd"/>
          </w:p>
        </w:tc>
      </w:tr>
    </w:tbl>
    <w:p w14:paraId="711682F4" w14:textId="77777777" w:rsidR="00AE2D25" w:rsidRDefault="00AE2D25">
      <w:pPr>
        <w:ind w:left="1560" w:hanging="1560"/>
        <w:jc w:val="both"/>
        <w:rPr>
          <w:rFonts w:ascii="Arial" w:hAnsi="Arial" w:cs="Arial"/>
          <w:sz w:val="22"/>
        </w:rPr>
      </w:pPr>
    </w:p>
    <w:p w14:paraId="07AACCDF" w14:textId="77777777" w:rsidR="00AE2D25" w:rsidRDefault="00AE2D25">
      <w:pPr>
        <w:ind w:left="1560" w:hanging="1560"/>
        <w:jc w:val="both"/>
        <w:rPr>
          <w:rFonts w:ascii="Arial" w:hAnsi="Arial" w:cs="Arial"/>
          <w:sz w:val="22"/>
        </w:rPr>
      </w:pPr>
      <w:r>
        <w:rPr>
          <w:rFonts w:ascii="Arial" w:hAnsi="Arial" w:cs="Arial"/>
          <w:sz w:val="22"/>
        </w:rPr>
        <w:t>a</w:t>
      </w:r>
    </w:p>
    <w:p w14:paraId="3E822ECD" w14:textId="77777777" w:rsidR="00AE2D25" w:rsidRDefault="00AE2D25">
      <w:pPr>
        <w:ind w:left="1560" w:hanging="1560"/>
        <w:jc w:val="both"/>
        <w:rPr>
          <w:rFonts w:ascii="Arial" w:hAnsi="Arial" w:cs="Arial"/>
          <w:sz w:val="22"/>
        </w:rPr>
      </w:pPr>
    </w:p>
    <w:tbl>
      <w:tblPr>
        <w:tblW w:w="9356" w:type="dxa"/>
        <w:tblInd w:w="108" w:type="dxa"/>
        <w:tblLook w:val="04A0" w:firstRow="1" w:lastRow="0" w:firstColumn="1" w:lastColumn="0" w:noHBand="0" w:noVBand="1"/>
      </w:tblPr>
      <w:tblGrid>
        <w:gridCol w:w="1738"/>
        <w:gridCol w:w="2231"/>
        <w:gridCol w:w="5387"/>
      </w:tblGrid>
      <w:tr w:rsidR="00784DC9" w:rsidRPr="00E774C8" w14:paraId="5AF02869" w14:textId="77777777" w:rsidTr="001C5AF7">
        <w:tc>
          <w:tcPr>
            <w:tcW w:w="1738" w:type="dxa"/>
            <w:shd w:val="clear" w:color="auto" w:fill="auto"/>
            <w:vAlign w:val="center"/>
          </w:tcPr>
          <w:p w14:paraId="234A3342" w14:textId="77777777" w:rsidR="00784DC9" w:rsidRPr="00E774C8" w:rsidRDefault="00784DC9" w:rsidP="001C5AF7">
            <w:pPr>
              <w:numPr>
                <w:ilvl w:val="12"/>
                <w:numId w:val="0"/>
              </w:numPr>
              <w:spacing w:line="320" w:lineRule="exact"/>
              <w:ind w:left="-1526" w:firstLine="1526"/>
              <w:rPr>
                <w:rFonts w:ascii="Arial" w:hAnsi="Arial"/>
                <w:sz w:val="22"/>
                <w:szCs w:val="22"/>
              </w:rPr>
            </w:pPr>
            <w:r>
              <w:rPr>
                <w:rFonts w:ascii="Arial" w:hAnsi="Arial" w:cs="Arial"/>
                <w:b/>
                <w:snapToGrid w:val="0"/>
                <w:sz w:val="22"/>
                <w:szCs w:val="22"/>
                <w:u w:val="single"/>
              </w:rPr>
              <w:t>Zhotovitel</w:t>
            </w:r>
            <w:r w:rsidRPr="00E774C8">
              <w:rPr>
                <w:rFonts w:ascii="Arial" w:hAnsi="Arial" w:cs="Arial"/>
                <w:snapToGrid w:val="0"/>
                <w:sz w:val="22"/>
                <w:szCs w:val="22"/>
              </w:rPr>
              <w:t>:</w:t>
            </w:r>
          </w:p>
        </w:tc>
        <w:tc>
          <w:tcPr>
            <w:tcW w:w="7618" w:type="dxa"/>
            <w:gridSpan w:val="2"/>
            <w:shd w:val="clear" w:color="auto" w:fill="auto"/>
            <w:vAlign w:val="center"/>
          </w:tcPr>
          <w:p w14:paraId="709D3B13" w14:textId="77777777" w:rsidR="00784DC9" w:rsidRPr="00E774C8" w:rsidRDefault="00784DC9" w:rsidP="001C5AF7">
            <w:pPr>
              <w:numPr>
                <w:ilvl w:val="12"/>
                <w:numId w:val="0"/>
              </w:numPr>
              <w:spacing w:line="320" w:lineRule="exact"/>
              <w:rPr>
                <w:rFonts w:ascii="Arial" w:hAnsi="Arial"/>
                <w:sz w:val="22"/>
                <w:szCs w:val="22"/>
              </w:rPr>
            </w:pPr>
            <w:r>
              <w:rPr>
                <w:rFonts w:ascii="Arial" w:hAnsi="Arial" w:cs="Arial"/>
                <w:b/>
                <w:bCs/>
                <w:color w:val="FF0000"/>
                <w:sz w:val="22"/>
              </w:rPr>
              <w:t>(doplní uchazeč)</w:t>
            </w:r>
          </w:p>
        </w:tc>
      </w:tr>
      <w:tr w:rsidR="00784DC9" w:rsidRPr="00E774C8" w14:paraId="145C365C" w14:textId="77777777" w:rsidTr="001C5AF7">
        <w:trPr>
          <w:gridBefore w:val="1"/>
          <w:wBefore w:w="1738" w:type="dxa"/>
        </w:trPr>
        <w:tc>
          <w:tcPr>
            <w:tcW w:w="2231" w:type="dxa"/>
            <w:shd w:val="clear" w:color="auto" w:fill="auto"/>
          </w:tcPr>
          <w:p w14:paraId="4A4B1C2F" w14:textId="24483DDD"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 xml:space="preserve">Sídlo </w:t>
            </w:r>
            <w:r w:rsidR="007441B5">
              <w:rPr>
                <w:rFonts w:ascii="Arial" w:hAnsi="Arial"/>
                <w:sz w:val="22"/>
                <w:szCs w:val="22"/>
              </w:rPr>
              <w:t>–</w:t>
            </w:r>
            <w:r w:rsidRPr="00E774C8">
              <w:rPr>
                <w:rFonts w:ascii="Arial" w:hAnsi="Arial"/>
                <w:sz w:val="22"/>
                <w:szCs w:val="22"/>
              </w:rPr>
              <w:t xml:space="preserve"> adresa:</w:t>
            </w:r>
          </w:p>
        </w:tc>
        <w:tc>
          <w:tcPr>
            <w:tcW w:w="5387" w:type="dxa"/>
            <w:shd w:val="clear" w:color="auto" w:fill="auto"/>
          </w:tcPr>
          <w:p w14:paraId="3E852153" w14:textId="77777777" w:rsidR="00784DC9" w:rsidRPr="00E774C8" w:rsidRDefault="00784DC9" w:rsidP="001C5AF7">
            <w:pPr>
              <w:numPr>
                <w:ilvl w:val="12"/>
                <w:numId w:val="0"/>
              </w:numPr>
              <w:spacing w:line="320" w:lineRule="exact"/>
              <w:rPr>
                <w:rFonts w:ascii="Arial" w:hAnsi="Arial"/>
                <w:sz w:val="22"/>
                <w:szCs w:val="22"/>
              </w:rPr>
            </w:pPr>
            <w:r>
              <w:rPr>
                <w:rFonts w:ascii="Arial" w:hAnsi="Arial" w:cs="Arial"/>
                <w:bCs/>
                <w:color w:val="FF0000"/>
                <w:sz w:val="22"/>
              </w:rPr>
              <w:t>(doplní uchazeč)</w:t>
            </w:r>
          </w:p>
        </w:tc>
      </w:tr>
      <w:tr w:rsidR="00784DC9" w:rsidRPr="00E774C8" w14:paraId="629D818C" w14:textId="77777777" w:rsidTr="001C5AF7">
        <w:trPr>
          <w:gridBefore w:val="1"/>
          <w:wBefore w:w="1738" w:type="dxa"/>
        </w:trPr>
        <w:tc>
          <w:tcPr>
            <w:tcW w:w="2231" w:type="dxa"/>
            <w:shd w:val="clear" w:color="auto" w:fill="auto"/>
            <w:vAlign w:val="center"/>
          </w:tcPr>
          <w:p w14:paraId="309E2CA8" w14:textId="77777777"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14:paraId="3F23FC94" w14:textId="77777777" w:rsidR="00784DC9" w:rsidRPr="00E774C8" w:rsidRDefault="00784DC9" w:rsidP="001C5AF7">
            <w:pPr>
              <w:numPr>
                <w:ilvl w:val="12"/>
                <w:numId w:val="0"/>
              </w:numPr>
              <w:spacing w:line="240" w:lineRule="exact"/>
              <w:rPr>
                <w:rFonts w:ascii="Arial" w:hAnsi="Arial"/>
                <w:sz w:val="22"/>
                <w:szCs w:val="22"/>
              </w:rPr>
            </w:pPr>
            <w:r>
              <w:rPr>
                <w:rFonts w:ascii="Arial" w:hAnsi="Arial" w:cs="Arial"/>
                <w:b/>
                <w:bCs/>
                <w:color w:val="FF0000"/>
                <w:sz w:val="22"/>
              </w:rPr>
              <w:t>(doplní uchazeč)</w:t>
            </w:r>
          </w:p>
        </w:tc>
      </w:tr>
      <w:tr w:rsidR="00784DC9" w:rsidRPr="00E774C8" w14:paraId="307BB4C3" w14:textId="77777777" w:rsidTr="001C5AF7">
        <w:trPr>
          <w:gridBefore w:val="1"/>
          <w:wBefore w:w="1738" w:type="dxa"/>
        </w:trPr>
        <w:tc>
          <w:tcPr>
            <w:tcW w:w="7618" w:type="dxa"/>
            <w:gridSpan w:val="2"/>
            <w:shd w:val="clear" w:color="auto" w:fill="auto"/>
            <w:vAlign w:val="center"/>
          </w:tcPr>
          <w:p w14:paraId="4F7FB226" w14:textId="77777777" w:rsidR="00784DC9" w:rsidRPr="0015755F" w:rsidRDefault="00784DC9" w:rsidP="001C5AF7">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14:paraId="70E230EC" w14:textId="77777777" w:rsidR="00784DC9" w:rsidRPr="00784DC9" w:rsidRDefault="00784DC9" w:rsidP="001C5AF7">
            <w:pPr>
              <w:numPr>
                <w:ilvl w:val="12"/>
                <w:numId w:val="0"/>
              </w:numPr>
              <w:spacing w:line="240" w:lineRule="exact"/>
              <w:ind w:firstLine="2265"/>
              <w:rPr>
                <w:rFonts w:ascii="Arial" w:hAnsi="Arial"/>
                <w:sz w:val="22"/>
                <w:szCs w:val="22"/>
              </w:rPr>
            </w:pPr>
            <w:r w:rsidRPr="00784DC9">
              <w:rPr>
                <w:rFonts w:ascii="Arial" w:hAnsi="Arial" w:cs="Arial"/>
                <w:bCs/>
                <w:color w:val="FF0000"/>
                <w:sz w:val="22"/>
              </w:rPr>
              <w:t>(doplní uchazeč)</w:t>
            </w:r>
          </w:p>
        </w:tc>
      </w:tr>
      <w:tr w:rsidR="00784DC9" w:rsidRPr="00E774C8" w14:paraId="1868E70D" w14:textId="77777777" w:rsidTr="001C5AF7">
        <w:trPr>
          <w:gridBefore w:val="1"/>
          <w:wBefore w:w="1738" w:type="dxa"/>
        </w:trPr>
        <w:tc>
          <w:tcPr>
            <w:tcW w:w="7618" w:type="dxa"/>
            <w:gridSpan w:val="2"/>
            <w:shd w:val="clear" w:color="auto" w:fill="auto"/>
            <w:vAlign w:val="center"/>
          </w:tcPr>
          <w:p w14:paraId="14D26D64" w14:textId="77777777" w:rsidR="00784DC9" w:rsidRPr="00784DC9" w:rsidRDefault="00784DC9" w:rsidP="001C5AF7">
            <w:pPr>
              <w:numPr>
                <w:ilvl w:val="12"/>
                <w:numId w:val="0"/>
              </w:numPr>
              <w:spacing w:line="240" w:lineRule="exact"/>
              <w:rPr>
                <w:rFonts w:ascii="Arial" w:hAnsi="Arial"/>
                <w:sz w:val="22"/>
                <w:szCs w:val="22"/>
              </w:rPr>
            </w:pPr>
            <w:r w:rsidRPr="00784DC9">
              <w:rPr>
                <w:rFonts w:ascii="Arial" w:hAnsi="Arial"/>
                <w:sz w:val="22"/>
                <w:szCs w:val="22"/>
              </w:rPr>
              <w:t>Osoby oprávněné k provádění zápisů a podepisování stavebního deníku:</w:t>
            </w:r>
          </w:p>
          <w:p w14:paraId="67BB52EB" w14:textId="77777777" w:rsidR="00784DC9" w:rsidRPr="00784DC9" w:rsidRDefault="00784DC9" w:rsidP="001C5AF7">
            <w:pPr>
              <w:numPr>
                <w:ilvl w:val="12"/>
                <w:numId w:val="0"/>
              </w:numPr>
              <w:spacing w:line="240" w:lineRule="exact"/>
              <w:ind w:left="2974" w:hanging="709"/>
              <w:rPr>
                <w:rFonts w:ascii="Arial" w:hAnsi="Arial"/>
                <w:sz w:val="22"/>
                <w:szCs w:val="22"/>
              </w:rPr>
            </w:pPr>
            <w:r w:rsidRPr="00784DC9">
              <w:rPr>
                <w:rFonts w:ascii="Arial" w:hAnsi="Arial" w:cs="Arial"/>
                <w:bCs/>
                <w:color w:val="FF0000"/>
                <w:sz w:val="22"/>
              </w:rPr>
              <w:t>(doplní uchazeč)</w:t>
            </w:r>
          </w:p>
        </w:tc>
      </w:tr>
      <w:tr w:rsidR="00784DC9" w:rsidRPr="00E774C8" w14:paraId="7A1733B0" w14:textId="77777777" w:rsidTr="001C5AF7">
        <w:trPr>
          <w:gridBefore w:val="1"/>
          <w:wBefore w:w="1738" w:type="dxa"/>
        </w:trPr>
        <w:tc>
          <w:tcPr>
            <w:tcW w:w="7618" w:type="dxa"/>
            <w:gridSpan w:val="2"/>
            <w:shd w:val="clear" w:color="auto" w:fill="auto"/>
            <w:vAlign w:val="center"/>
          </w:tcPr>
          <w:p w14:paraId="0B74A3DC" w14:textId="77777777" w:rsidR="00784DC9" w:rsidRPr="00784DC9" w:rsidRDefault="00784DC9" w:rsidP="001C5AF7">
            <w:pPr>
              <w:numPr>
                <w:ilvl w:val="12"/>
                <w:numId w:val="0"/>
              </w:numPr>
              <w:spacing w:line="240" w:lineRule="exact"/>
              <w:rPr>
                <w:rFonts w:ascii="Arial" w:hAnsi="Arial"/>
                <w:sz w:val="22"/>
                <w:szCs w:val="22"/>
              </w:rPr>
            </w:pPr>
            <w:r w:rsidRPr="00784DC9">
              <w:rPr>
                <w:rFonts w:ascii="Arial" w:hAnsi="Arial"/>
                <w:sz w:val="22"/>
                <w:szCs w:val="22"/>
              </w:rPr>
              <w:t>Osoby oprávněné k předání staveniště:</w:t>
            </w:r>
          </w:p>
          <w:p w14:paraId="14BEE300" w14:textId="77777777" w:rsidR="00784DC9" w:rsidRPr="00784DC9" w:rsidRDefault="00784DC9" w:rsidP="001C5AF7">
            <w:pPr>
              <w:numPr>
                <w:ilvl w:val="12"/>
                <w:numId w:val="0"/>
              </w:numPr>
              <w:spacing w:line="240" w:lineRule="exact"/>
              <w:ind w:firstLine="2265"/>
              <w:rPr>
                <w:rFonts w:ascii="Arial" w:hAnsi="Arial"/>
                <w:sz w:val="22"/>
                <w:szCs w:val="22"/>
              </w:rPr>
            </w:pPr>
            <w:r w:rsidRPr="00784DC9">
              <w:rPr>
                <w:rFonts w:ascii="Arial" w:hAnsi="Arial" w:cs="Arial"/>
                <w:bCs/>
                <w:color w:val="FF0000"/>
                <w:sz w:val="22"/>
              </w:rPr>
              <w:t>(doplní uchazeč)</w:t>
            </w:r>
          </w:p>
        </w:tc>
      </w:tr>
      <w:tr w:rsidR="00784DC9" w:rsidRPr="00E774C8" w14:paraId="220BC8CC" w14:textId="77777777" w:rsidTr="001C5AF7">
        <w:trPr>
          <w:gridBefore w:val="1"/>
          <w:wBefore w:w="1738" w:type="dxa"/>
        </w:trPr>
        <w:tc>
          <w:tcPr>
            <w:tcW w:w="7618" w:type="dxa"/>
            <w:gridSpan w:val="2"/>
            <w:shd w:val="clear" w:color="auto" w:fill="auto"/>
            <w:vAlign w:val="center"/>
          </w:tcPr>
          <w:p w14:paraId="6726EC15" w14:textId="77777777" w:rsidR="00784DC9" w:rsidRPr="00784DC9" w:rsidRDefault="00784DC9" w:rsidP="001C5AF7">
            <w:pPr>
              <w:numPr>
                <w:ilvl w:val="12"/>
                <w:numId w:val="0"/>
              </w:numPr>
              <w:spacing w:line="240" w:lineRule="exact"/>
              <w:rPr>
                <w:rFonts w:ascii="Arial" w:hAnsi="Arial"/>
                <w:sz w:val="22"/>
                <w:szCs w:val="22"/>
              </w:rPr>
            </w:pPr>
            <w:r w:rsidRPr="00784DC9">
              <w:rPr>
                <w:rFonts w:ascii="Arial" w:hAnsi="Arial"/>
                <w:sz w:val="22"/>
                <w:szCs w:val="22"/>
              </w:rPr>
              <w:t>Osoby oprávněné k podpisu protokolu o předání a převzetí stavby:</w:t>
            </w:r>
          </w:p>
          <w:p w14:paraId="5B3BD94A" w14:textId="77777777" w:rsidR="00784DC9" w:rsidRPr="00784DC9" w:rsidRDefault="00784DC9" w:rsidP="001C5AF7">
            <w:pPr>
              <w:numPr>
                <w:ilvl w:val="12"/>
                <w:numId w:val="0"/>
              </w:numPr>
              <w:spacing w:line="240" w:lineRule="exact"/>
              <w:ind w:firstLine="2265"/>
              <w:rPr>
                <w:rFonts w:ascii="Arial" w:hAnsi="Arial"/>
                <w:sz w:val="22"/>
                <w:szCs w:val="22"/>
              </w:rPr>
            </w:pPr>
            <w:r w:rsidRPr="00784DC9">
              <w:rPr>
                <w:rFonts w:ascii="Arial" w:hAnsi="Arial" w:cs="Arial"/>
                <w:bCs/>
                <w:color w:val="FF0000"/>
                <w:sz w:val="22"/>
              </w:rPr>
              <w:t>(doplní uchazeč)</w:t>
            </w:r>
          </w:p>
        </w:tc>
      </w:tr>
      <w:tr w:rsidR="00784DC9" w:rsidRPr="00E774C8" w14:paraId="5D947886" w14:textId="77777777" w:rsidTr="001C5AF7">
        <w:trPr>
          <w:gridBefore w:val="1"/>
          <w:wBefore w:w="1738" w:type="dxa"/>
        </w:trPr>
        <w:tc>
          <w:tcPr>
            <w:tcW w:w="2231" w:type="dxa"/>
            <w:shd w:val="clear" w:color="auto" w:fill="auto"/>
          </w:tcPr>
          <w:p w14:paraId="3922F694" w14:textId="4DAADCB4"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IČ</w:t>
            </w:r>
            <w:r w:rsidR="007441B5">
              <w:rPr>
                <w:rFonts w:ascii="Arial" w:hAnsi="Arial"/>
                <w:sz w:val="22"/>
                <w:szCs w:val="22"/>
              </w:rPr>
              <w:t>O</w:t>
            </w:r>
            <w:r w:rsidRPr="00E774C8">
              <w:rPr>
                <w:rFonts w:ascii="Arial" w:hAnsi="Arial"/>
                <w:sz w:val="22"/>
                <w:szCs w:val="22"/>
              </w:rPr>
              <w:t xml:space="preserve">: </w:t>
            </w:r>
          </w:p>
        </w:tc>
        <w:tc>
          <w:tcPr>
            <w:tcW w:w="5387" w:type="dxa"/>
            <w:shd w:val="clear" w:color="auto" w:fill="auto"/>
            <w:vAlign w:val="center"/>
          </w:tcPr>
          <w:p w14:paraId="0D5A55A6" w14:textId="77777777" w:rsidR="00784DC9" w:rsidRPr="00E774C8" w:rsidRDefault="00784DC9" w:rsidP="001C5AF7">
            <w:pPr>
              <w:rPr>
                <w:rFonts w:ascii="Arial" w:hAnsi="Arial"/>
                <w:sz w:val="22"/>
                <w:szCs w:val="22"/>
              </w:rPr>
            </w:pPr>
            <w:r>
              <w:rPr>
                <w:rFonts w:ascii="Arial" w:hAnsi="Arial" w:cs="Arial"/>
                <w:bCs/>
                <w:color w:val="FF0000"/>
                <w:sz w:val="22"/>
              </w:rPr>
              <w:t>(doplní uchazeč)</w:t>
            </w:r>
          </w:p>
        </w:tc>
      </w:tr>
      <w:tr w:rsidR="00784DC9" w:rsidRPr="00E774C8" w14:paraId="6B0F6DA4" w14:textId="77777777" w:rsidTr="001C5AF7">
        <w:trPr>
          <w:gridBefore w:val="1"/>
          <w:wBefore w:w="1738" w:type="dxa"/>
        </w:trPr>
        <w:tc>
          <w:tcPr>
            <w:tcW w:w="2231" w:type="dxa"/>
            <w:shd w:val="clear" w:color="auto" w:fill="auto"/>
          </w:tcPr>
          <w:p w14:paraId="23E0A7DD" w14:textId="77777777"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14:paraId="7C94946F" w14:textId="77777777" w:rsidR="00784DC9" w:rsidRPr="00E774C8" w:rsidRDefault="00784DC9" w:rsidP="00784DC9">
            <w:pPr>
              <w:rPr>
                <w:sz w:val="22"/>
                <w:szCs w:val="22"/>
              </w:rPr>
            </w:pPr>
            <w:r>
              <w:rPr>
                <w:rFonts w:ascii="Arial" w:hAnsi="Arial" w:cs="Arial"/>
                <w:bCs/>
                <w:color w:val="FF0000"/>
                <w:sz w:val="22"/>
              </w:rPr>
              <w:t>(doplní uchazeč)</w:t>
            </w:r>
          </w:p>
        </w:tc>
      </w:tr>
      <w:tr w:rsidR="00784DC9" w:rsidRPr="00E774C8" w14:paraId="60BA2B26" w14:textId="77777777" w:rsidTr="001C5AF7">
        <w:trPr>
          <w:gridBefore w:val="1"/>
          <w:wBefore w:w="1738" w:type="dxa"/>
        </w:trPr>
        <w:tc>
          <w:tcPr>
            <w:tcW w:w="2231" w:type="dxa"/>
            <w:shd w:val="clear" w:color="auto" w:fill="auto"/>
          </w:tcPr>
          <w:p w14:paraId="49EE2E94" w14:textId="77777777" w:rsidR="00784DC9" w:rsidRPr="00E774C8" w:rsidRDefault="00784DC9" w:rsidP="001C5AF7">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14:paraId="517DC34C" w14:textId="77777777" w:rsidR="00784DC9" w:rsidRPr="00E774C8" w:rsidRDefault="00784DC9" w:rsidP="001C5AF7">
            <w:pPr>
              <w:numPr>
                <w:ilvl w:val="12"/>
                <w:numId w:val="0"/>
              </w:numPr>
              <w:spacing w:line="320" w:lineRule="exact"/>
              <w:jc w:val="both"/>
              <w:rPr>
                <w:rFonts w:ascii="Arial" w:hAnsi="Arial"/>
                <w:sz w:val="22"/>
                <w:szCs w:val="22"/>
              </w:rPr>
            </w:pPr>
            <w:r>
              <w:rPr>
                <w:rFonts w:ascii="Arial" w:hAnsi="Arial" w:cs="Arial"/>
                <w:bCs/>
                <w:color w:val="FF0000"/>
                <w:sz w:val="22"/>
              </w:rPr>
              <w:t>(doplní uchazeč)</w:t>
            </w:r>
          </w:p>
        </w:tc>
      </w:tr>
      <w:tr w:rsidR="00784DC9" w:rsidRPr="00E774C8" w14:paraId="3FE56749" w14:textId="77777777" w:rsidTr="001C5AF7">
        <w:trPr>
          <w:gridBefore w:val="1"/>
          <w:wBefore w:w="1738" w:type="dxa"/>
        </w:trPr>
        <w:tc>
          <w:tcPr>
            <w:tcW w:w="2231" w:type="dxa"/>
            <w:shd w:val="clear" w:color="auto" w:fill="auto"/>
          </w:tcPr>
          <w:p w14:paraId="61164A43" w14:textId="77777777" w:rsidR="00784DC9" w:rsidRPr="00E774C8" w:rsidRDefault="00784DC9" w:rsidP="001C5AF7">
            <w:pPr>
              <w:numPr>
                <w:ilvl w:val="12"/>
                <w:numId w:val="0"/>
              </w:numPr>
              <w:spacing w:line="320" w:lineRule="exact"/>
              <w:rPr>
                <w:rFonts w:ascii="Arial" w:hAnsi="Arial"/>
                <w:sz w:val="22"/>
                <w:szCs w:val="22"/>
              </w:rPr>
            </w:pPr>
          </w:p>
        </w:tc>
        <w:tc>
          <w:tcPr>
            <w:tcW w:w="5387" w:type="dxa"/>
            <w:shd w:val="clear" w:color="auto" w:fill="auto"/>
          </w:tcPr>
          <w:p w14:paraId="2F2BD70A" w14:textId="77777777" w:rsidR="00784DC9" w:rsidRPr="00E774C8" w:rsidRDefault="00784DC9" w:rsidP="00784DC9">
            <w:pPr>
              <w:numPr>
                <w:ilvl w:val="12"/>
                <w:numId w:val="0"/>
              </w:numPr>
              <w:spacing w:line="240" w:lineRule="exact"/>
              <w:jc w:val="both"/>
              <w:rPr>
                <w:rFonts w:ascii="Arial" w:hAnsi="Arial"/>
                <w:sz w:val="22"/>
                <w:szCs w:val="22"/>
              </w:rPr>
            </w:pPr>
            <w:proofErr w:type="spellStart"/>
            <w:proofErr w:type="gramStart"/>
            <w:r w:rsidRPr="00E774C8">
              <w:rPr>
                <w:rFonts w:ascii="Arial" w:hAnsi="Arial" w:cs="Arial"/>
                <w:sz w:val="22"/>
                <w:szCs w:val="22"/>
              </w:rPr>
              <w:t>č.ú</w:t>
            </w:r>
            <w:proofErr w:type="spellEnd"/>
            <w:r w:rsidRPr="00E774C8">
              <w:rPr>
                <w:rFonts w:ascii="Arial" w:hAnsi="Arial" w:cs="Arial"/>
                <w:sz w:val="22"/>
                <w:szCs w:val="22"/>
              </w:rPr>
              <w:t xml:space="preserve">. </w:t>
            </w:r>
            <w:r>
              <w:rPr>
                <w:rFonts w:ascii="Arial" w:hAnsi="Arial" w:cs="Arial"/>
                <w:bCs/>
                <w:color w:val="FF0000"/>
                <w:sz w:val="22"/>
              </w:rPr>
              <w:t>(doplní</w:t>
            </w:r>
            <w:proofErr w:type="gramEnd"/>
            <w:r>
              <w:rPr>
                <w:rFonts w:ascii="Arial" w:hAnsi="Arial" w:cs="Arial"/>
                <w:bCs/>
                <w:color w:val="FF0000"/>
                <w:sz w:val="22"/>
              </w:rPr>
              <w:t xml:space="preserve"> uchazeč;</w:t>
            </w:r>
            <w:r>
              <w:rPr>
                <w:rFonts w:ascii="Arial" w:hAnsi="Arial" w:cs="Arial"/>
                <w:bCs/>
                <w:color w:val="FF0000"/>
                <w:sz w:val="16"/>
                <w:szCs w:val="16"/>
              </w:rPr>
              <w:t xml:space="preserve"> </w:t>
            </w:r>
            <w:r>
              <w:rPr>
                <w:rFonts w:ascii="Arial" w:hAnsi="Arial" w:cs="Arial"/>
                <w:bCs/>
                <w:color w:val="FF0000"/>
                <w:sz w:val="18"/>
                <w:szCs w:val="18"/>
              </w:rPr>
              <w:t>je-li uchazeč plátcem DPH, doplní číslo účtu, který je správcem daně zveřejněn způsobem umožňujícím dálkový přístup dle §109 odst. 2 písm. c) zákona č. 235/2004 Sb., o DPH</w:t>
            </w:r>
            <w:r>
              <w:rPr>
                <w:rFonts w:ascii="Arial" w:hAnsi="Arial" w:cs="Arial"/>
                <w:bCs/>
                <w:color w:val="FF0000"/>
                <w:sz w:val="22"/>
                <w:szCs w:val="22"/>
              </w:rPr>
              <w:t>)</w:t>
            </w:r>
          </w:p>
        </w:tc>
      </w:tr>
      <w:tr w:rsidR="00784DC9" w:rsidRPr="00E774C8" w14:paraId="3FEAE647" w14:textId="77777777" w:rsidTr="001C5AF7">
        <w:trPr>
          <w:gridBefore w:val="1"/>
          <w:wBefore w:w="1738" w:type="dxa"/>
        </w:trPr>
        <w:tc>
          <w:tcPr>
            <w:tcW w:w="2231" w:type="dxa"/>
            <w:shd w:val="clear" w:color="auto" w:fill="auto"/>
          </w:tcPr>
          <w:p w14:paraId="5EB82E64" w14:textId="77777777" w:rsidR="00784DC9" w:rsidRPr="00E774C8" w:rsidRDefault="00784DC9" w:rsidP="001C5AF7">
            <w:pPr>
              <w:numPr>
                <w:ilvl w:val="12"/>
                <w:numId w:val="0"/>
              </w:numPr>
              <w:spacing w:line="320" w:lineRule="exact"/>
              <w:rPr>
                <w:rFonts w:ascii="Arial" w:hAnsi="Arial"/>
                <w:sz w:val="22"/>
                <w:szCs w:val="22"/>
              </w:rPr>
            </w:pPr>
            <w:r>
              <w:rPr>
                <w:rFonts w:ascii="Arial" w:hAnsi="Arial" w:cs="Arial"/>
                <w:sz w:val="22"/>
              </w:rPr>
              <w:t>Zápis v OR:</w:t>
            </w:r>
          </w:p>
        </w:tc>
        <w:tc>
          <w:tcPr>
            <w:tcW w:w="5387" w:type="dxa"/>
            <w:shd w:val="clear" w:color="auto" w:fill="auto"/>
          </w:tcPr>
          <w:p w14:paraId="5AD8881F" w14:textId="77777777" w:rsidR="00784DC9" w:rsidRPr="00E774C8" w:rsidRDefault="00784DC9" w:rsidP="00784DC9">
            <w:pPr>
              <w:numPr>
                <w:ilvl w:val="12"/>
                <w:numId w:val="0"/>
              </w:numPr>
              <w:spacing w:line="240" w:lineRule="exact"/>
              <w:jc w:val="both"/>
              <w:rPr>
                <w:rFonts w:ascii="Arial" w:hAnsi="Arial" w:cs="Arial"/>
                <w:sz w:val="22"/>
                <w:szCs w:val="22"/>
              </w:rPr>
            </w:pPr>
            <w:r>
              <w:rPr>
                <w:rFonts w:ascii="Arial" w:hAnsi="Arial" w:cs="Arial"/>
                <w:bCs/>
                <w:color w:val="FF0000"/>
                <w:sz w:val="22"/>
              </w:rPr>
              <w:t xml:space="preserve">(doplní uchazeč; </w:t>
            </w:r>
            <w:r w:rsidRPr="00784DC9">
              <w:rPr>
                <w:rFonts w:ascii="Arial" w:hAnsi="Arial" w:cs="Arial"/>
                <w:color w:val="FF0000"/>
                <w:sz w:val="18"/>
              </w:rPr>
              <w:t>rejstříkový soud, spisová značka zápisu</w:t>
            </w:r>
            <w:r>
              <w:rPr>
                <w:rFonts w:ascii="Arial" w:hAnsi="Arial" w:cs="Arial"/>
                <w:bCs/>
                <w:color w:val="FF0000"/>
                <w:sz w:val="22"/>
              </w:rPr>
              <w:t>)</w:t>
            </w:r>
          </w:p>
        </w:tc>
      </w:tr>
    </w:tbl>
    <w:p w14:paraId="3191038A" w14:textId="77777777" w:rsidR="0040018C" w:rsidRDefault="0040018C" w:rsidP="00784DC9">
      <w:pPr>
        <w:jc w:val="both"/>
        <w:rPr>
          <w:rFonts w:ascii="Arial" w:hAnsi="Arial" w:cs="Arial"/>
          <w:sz w:val="22"/>
        </w:rPr>
      </w:pPr>
    </w:p>
    <w:p w14:paraId="2341A57E" w14:textId="77777777" w:rsidR="00784DC9" w:rsidRDefault="00784DC9" w:rsidP="00784DC9">
      <w:pPr>
        <w:jc w:val="both"/>
        <w:rPr>
          <w:rFonts w:ascii="Arial" w:hAnsi="Arial" w:cs="Arial"/>
          <w:sz w:val="22"/>
        </w:rPr>
      </w:pPr>
    </w:p>
    <w:p w14:paraId="28769CE1" w14:textId="144835D0" w:rsidR="0040018C" w:rsidRDefault="00AE2D25" w:rsidP="003E5D29">
      <w:pPr>
        <w:jc w:val="both"/>
        <w:rPr>
          <w:rFonts w:ascii="Arial" w:hAnsi="Arial" w:cs="Arial"/>
          <w:color w:val="000000"/>
          <w:sz w:val="22"/>
        </w:rPr>
      </w:pPr>
      <w:r>
        <w:rPr>
          <w:rFonts w:ascii="Arial" w:hAnsi="Arial" w:cs="Arial"/>
          <w:color w:val="000000"/>
          <w:sz w:val="22"/>
        </w:rPr>
        <w:lastRenderedPageBreak/>
        <w:t>Objednatel jako zadavatel veřejné zakázky</w:t>
      </w:r>
      <w:r>
        <w:rPr>
          <w:rFonts w:ascii="Arial" w:hAnsi="Arial" w:cs="Arial"/>
          <w:color w:val="000000"/>
          <w:sz w:val="22"/>
          <w:szCs w:val="22"/>
        </w:rPr>
        <w:t xml:space="preserve"> </w:t>
      </w:r>
      <w:r w:rsidR="007441B5">
        <w:rPr>
          <w:rFonts w:ascii="Arial" w:hAnsi="Arial" w:cs="Arial"/>
          <w:color w:val="000000"/>
          <w:sz w:val="22"/>
          <w:szCs w:val="22"/>
        </w:rPr>
        <w:t xml:space="preserve">s názvem </w:t>
      </w:r>
      <w:r w:rsidR="003E5D29" w:rsidRPr="003E5D29">
        <w:rPr>
          <w:rFonts w:ascii="Arial" w:hAnsi="Arial" w:cs="Arial"/>
          <w:color w:val="000000"/>
          <w:sz w:val="22"/>
          <w:szCs w:val="22"/>
        </w:rPr>
        <w:t>„</w:t>
      </w:r>
      <w:r w:rsidR="003E5D29" w:rsidRPr="00D47484">
        <w:rPr>
          <w:rFonts w:ascii="Arial" w:hAnsi="Arial" w:cs="Arial"/>
          <w:i/>
          <w:iCs/>
          <w:color w:val="000000"/>
          <w:sz w:val="22"/>
          <w:szCs w:val="22"/>
        </w:rPr>
        <w:t>NPK, a.s., Pardubická nemocnice, výstavba pavilonu centrálního urgentního příjmu s centralizací akutních provozů</w:t>
      </w:r>
      <w:r w:rsidR="003E5D29" w:rsidRPr="003E5D29">
        <w:rPr>
          <w:rFonts w:ascii="Arial" w:hAnsi="Arial" w:cs="Arial"/>
          <w:color w:val="000000"/>
          <w:sz w:val="22"/>
          <w:szCs w:val="22"/>
        </w:rPr>
        <w:t xml:space="preserve">“ </w:t>
      </w:r>
      <w:r>
        <w:rPr>
          <w:rFonts w:ascii="Arial" w:hAnsi="Arial" w:cs="Arial"/>
          <w:color w:val="000000"/>
          <w:sz w:val="22"/>
        </w:rPr>
        <w:t>a zhotovitel jako vybraný dodavatel uzavírají tuto smlouvu o dílo (dále jen „</w:t>
      </w:r>
      <w:r w:rsidRPr="00D47484">
        <w:rPr>
          <w:rFonts w:ascii="Arial" w:hAnsi="Arial" w:cs="Arial"/>
          <w:b/>
          <w:bCs/>
          <w:color w:val="000000"/>
          <w:sz w:val="22"/>
        </w:rPr>
        <w:t>smlouva</w:t>
      </w:r>
      <w:r>
        <w:rPr>
          <w:rFonts w:ascii="Arial" w:hAnsi="Arial" w:cs="Arial"/>
          <w:color w:val="000000"/>
          <w:sz w:val="22"/>
        </w:rPr>
        <w:t>“), kterou se zhotovitel zavazuje řádně a včas, na svůj náklad a nebezpečí provést pro objednatele dílo dle podmínek této smlouvy a jejích příloh a objednatel se zavazuje za podmínek této smlouvy dílo převzít a</w:t>
      </w:r>
      <w:r w:rsidR="007441B5">
        <w:rPr>
          <w:rFonts w:ascii="Arial" w:hAnsi="Arial" w:cs="Arial"/>
          <w:color w:val="000000"/>
          <w:sz w:val="22"/>
        </w:rPr>
        <w:t> </w:t>
      </w:r>
      <w:r>
        <w:rPr>
          <w:rFonts w:ascii="Arial" w:hAnsi="Arial" w:cs="Arial"/>
          <w:color w:val="000000"/>
          <w:sz w:val="22"/>
        </w:rPr>
        <w:t>zaplatit zhotoviteli dohodnutou cenu za jeho provedení.</w:t>
      </w:r>
    </w:p>
    <w:p w14:paraId="696D2FDD" w14:textId="77777777" w:rsidR="0040018C" w:rsidRDefault="0040018C">
      <w:pPr>
        <w:ind w:right="-24"/>
        <w:jc w:val="center"/>
        <w:rPr>
          <w:rFonts w:ascii="Arial" w:hAnsi="Arial" w:cs="Arial"/>
          <w:b/>
        </w:rPr>
      </w:pPr>
    </w:p>
    <w:p w14:paraId="1CD2201B" w14:textId="77777777" w:rsidR="0040018C" w:rsidRDefault="0040018C">
      <w:pPr>
        <w:ind w:right="-24"/>
        <w:jc w:val="center"/>
        <w:rPr>
          <w:rFonts w:ascii="Arial" w:hAnsi="Arial" w:cs="Arial"/>
          <w:b/>
        </w:rPr>
      </w:pPr>
    </w:p>
    <w:p w14:paraId="44267816" w14:textId="77777777" w:rsidR="0040018C" w:rsidRDefault="00AE2D25">
      <w:pPr>
        <w:ind w:right="-24"/>
        <w:jc w:val="center"/>
        <w:rPr>
          <w:rFonts w:ascii="Arial" w:hAnsi="Arial" w:cs="Arial"/>
          <w:b/>
        </w:rPr>
      </w:pPr>
      <w:r>
        <w:rPr>
          <w:rFonts w:ascii="Arial" w:hAnsi="Arial" w:cs="Arial"/>
          <w:b/>
        </w:rPr>
        <w:t>Článek I.</w:t>
      </w:r>
    </w:p>
    <w:p w14:paraId="12D9BA63" w14:textId="77777777" w:rsidR="0040018C" w:rsidRDefault="00AE2D25">
      <w:pPr>
        <w:pStyle w:val="Nadpis7"/>
        <w:rPr>
          <w:sz w:val="24"/>
        </w:rPr>
      </w:pPr>
      <w:r>
        <w:rPr>
          <w:sz w:val="24"/>
        </w:rPr>
        <w:t>Předmět díla</w:t>
      </w:r>
    </w:p>
    <w:p w14:paraId="45D02C00" w14:textId="3B2BDDCB" w:rsidR="003E5D29" w:rsidRPr="003E5D29" w:rsidRDefault="00AE2D25" w:rsidP="003E5D29">
      <w:pPr>
        <w:pStyle w:val="Odstavec0"/>
        <w:tabs>
          <w:tab w:val="left" w:pos="284"/>
        </w:tabs>
        <w:ind w:left="284" w:hanging="284"/>
        <w:rPr>
          <w:rFonts w:cs="Arial"/>
          <w:color w:val="000000"/>
          <w:sz w:val="22"/>
          <w:lang w:val="cs-CZ"/>
        </w:rPr>
      </w:pPr>
      <w:r>
        <w:rPr>
          <w:rFonts w:cs="Arial"/>
          <w:color w:val="000000"/>
          <w:sz w:val="22"/>
          <w:lang w:val="cs-CZ"/>
        </w:rPr>
        <w:t>1.</w:t>
      </w:r>
      <w:r>
        <w:rPr>
          <w:rFonts w:cs="Arial"/>
          <w:color w:val="000000"/>
          <w:sz w:val="22"/>
          <w:lang w:val="cs-CZ"/>
        </w:rPr>
        <w:tab/>
        <w:t xml:space="preserve">Předmětem díla je </w:t>
      </w:r>
      <w:r w:rsidR="007441B5">
        <w:rPr>
          <w:rFonts w:cs="Arial"/>
          <w:color w:val="000000"/>
          <w:sz w:val="22"/>
          <w:lang w:val="cs-CZ"/>
        </w:rPr>
        <w:t xml:space="preserve">řádné </w:t>
      </w:r>
      <w:r>
        <w:rPr>
          <w:rFonts w:cs="Arial"/>
          <w:color w:val="000000"/>
          <w:sz w:val="22"/>
          <w:lang w:val="cs-CZ"/>
        </w:rPr>
        <w:t xml:space="preserve">zhotovení stavby </w:t>
      </w:r>
      <w:r w:rsidR="003E5D29" w:rsidRPr="003E5D29">
        <w:rPr>
          <w:rFonts w:cs="Arial"/>
          <w:color w:val="000000"/>
          <w:sz w:val="22"/>
          <w:lang w:val="cs-CZ"/>
        </w:rPr>
        <w:t>„</w:t>
      </w:r>
      <w:r w:rsidR="003E5D29" w:rsidRPr="00D47484">
        <w:rPr>
          <w:rFonts w:cs="Arial"/>
          <w:i/>
          <w:iCs/>
          <w:color w:val="000000"/>
          <w:sz w:val="22"/>
          <w:lang w:val="cs-CZ"/>
        </w:rPr>
        <w:t>NPK, a.s., Pardubická nemocnice, výstavba pavilonu centrálního urgentního příjmu s centralizací akutních provozů</w:t>
      </w:r>
      <w:r w:rsidR="003E5D29" w:rsidRPr="003E5D29">
        <w:rPr>
          <w:rFonts w:cs="Arial"/>
          <w:color w:val="000000"/>
          <w:sz w:val="22"/>
          <w:lang w:val="cs-CZ"/>
        </w:rPr>
        <w:t>“</w:t>
      </w:r>
      <w:r w:rsidR="007441B5">
        <w:rPr>
          <w:rFonts w:cs="Arial"/>
          <w:color w:val="000000"/>
          <w:sz w:val="22"/>
          <w:lang w:val="cs-CZ"/>
        </w:rPr>
        <w:t>.</w:t>
      </w:r>
      <w:r w:rsidR="003E5D29" w:rsidRPr="003E5D29">
        <w:rPr>
          <w:rFonts w:cs="Arial"/>
          <w:color w:val="000000"/>
          <w:sz w:val="22"/>
          <w:lang w:val="cs-CZ"/>
        </w:rPr>
        <w:t xml:space="preserve"> </w:t>
      </w:r>
    </w:p>
    <w:p w14:paraId="5E34D324" w14:textId="08D40C88" w:rsidR="0040018C" w:rsidRDefault="00AE2D25" w:rsidP="003E5D29">
      <w:pPr>
        <w:ind w:left="284" w:hanging="284"/>
        <w:jc w:val="both"/>
        <w:rPr>
          <w:rFonts w:ascii="Arial" w:hAnsi="Arial" w:cs="Arial"/>
          <w:color w:val="000000"/>
          <w:sz w:val="22"/>
          <w:szCs w:val="22"/>
        </w:rPr>
      </w:pPr>
      <w:r>
        <w:rPr>
          <w:rFonts w:ascii="Arial" w:hAnsi="Arial" w:cs="Arial"/>
          <w:sz w:val="22"/>
          <w:szCs w:val="22"/>
        </w:rPr>
        <w:t>2.</w:t>
      </w:r>
      <w:r>
        <w:rPr>
          <w:rFonts w:ascii="Arial" w:hAnsi="Arial" w:cs="Arial"/>
          <w:sz w:val="22"/>
          <w:szCs w:val="22"/>
        </w:rPr>
        <w:tab/>
      </w:r>
      <w:r>
        <w:rPr>
          <w:rFonts w:ascii="Arial" w:hAnsi="Arial" w:cs="Arial"/>
          <w:color w:val="000000"/>
          <w:sz w:val="22"/>
          <w:szCs w:val="22"/>
        </w:rPr>
        <w:t>Stavba bude provedena v rozsahu definovaném projektovou dokumentací pro p</w:t>
      </w:r>
      <w:r w:rsidR="002F5AB3">
        <w:rPr>
          <w:rFonts w:ascii="Arial" w:hAnsi="Arial" w:cs="Arial"/>
          <w:color w:val="000000"/>
          <w:sz w:val="22"/>
          <w:szCs w:val="22"/>
        </w:rPr>
        <w:t>rovedení a</w:t>
      </w:r>
      <w:r w:rsidR="007441B5">
        <w:rPr>
          <w:rFonts w:ascii="Arial" w:hAnsi="Arial" w:cs="Arial"/>
          <w:color w:val="000000"/>
          <w:sz w:val="22"/>
          <w:szCs w:val="22"/>
        </w:rPr>
        <w:t> </w:t>
      </w:r>
      <w:r w:rsidR="002F5AB3">
        <w:rPr>
          <w:rFonts w:ascii="Arial" w:hAnsi="Arial" w:cs="Arial"/>
          <w:color w:val="000000"/>
          <w:sz w:val="22"/>
          <w:szCs w:val="22"/>
        </w:rPr>
        <w:t>zadání stavby (</w:t>
      </w:r>
      <w:r w:rsidR="007441B5">
        <w:rPr>
          <w:rFonts w:ascii="Arial" w:hAnsi="Arial" w:cs="Arial"/>
          <w:color w:val="000000"/>
          <w:sz w:val="22"/>
          <w:szCs w:val="22"/>
        </w:rPr>
        <w:t>dále jen „</w:t>
      </w:r>
      <w:r w:rsidR="002F5AB3" w:rsidRPr="00D47484">
        <w:rPr>
          <w:rFonts w:ascii="Arial" w:hAnsi="Arial" w:cs="Arial"/>
          <w:b/>
          <w:bCs/>
          <w:color w:val="000000"/>
          <w:sz w:val="22"/>
          <w:szCs w:val="22"/>
        </w:rPr>
        <w:t>DPS</w:t>
      </w:r>
      <w:r w:rsidR="007441B5">
        <w:rPr>
          <w:rFonts w:ascii="Arial" w:hAnsi="Arial" w:cs="Arial"/>
          <w:color w:val="000000"/>
          <w:sz w:val="22"/>
          <w:szCs w:val="22"/>
        </w:rPr>
        <w:t>“</w:t>
      </w:r>
      <w:r>
        <w:rPr>
          <w:rFonts w:ascii="Arial" w:hAnsi="Arial" w:cs="Arial"/>
          <w:color w:val="000000"/>
          <w:sz w:val="22"/>
          <w:szCs w:val="22"/>
        </w:rPr>
        <w:t xml:space="preserve">) </w:t>
      </w:r>
      <w:r w:rsidR="002F6894">
        <w:rPr>
          <w:rFonts w:ascii="Arial" w:hAnsi="Arial" w:cs="Arial"/>
          <w:color w:val="000000"/>
          <w:sz w:val="22"/>
          <w:szCs w:val="22"/>
        </w:rPr>
        <w:t>a</w:t>
      </w:r>
      <w:r w:rsidR="002F6894" w:rsidRPr="002F6894">
        <w:t xml:space="preserve"> </w:t>
      </w:r>
      <w:r w:rsidR="007441B5">
        <w:rPr>
          <w:rFonts w:ascii="Arial" w:hAnsi="Arial" w:cs="Arial"/>
          <w:color w:val="000000"/>
          <w:sz w:val="22"/>
          <w:szCs w:val="22"/>
        </w:rPr>
        <w:t>d</w:t>
      </w:r>
      <w:r w:rsidR="002F6894" w:rsidRPr="002F6894">
        <w:rPr>
          <w:rFonts w:ascii="Arial" w:hAnsi="Arial" w:cs="Arial"/>
          <w:color w:val="000000"/>
          <w:sz w:val="22"/>
          <w:szCs w:val="22"/>
        </w:rPr>
        <w:t>okumentac</w:t>
      </w:r>
      <w:r w:rsidR="007441B5">
        <w:rPr>
          <w:rFonts w:ascii="Arial" w:hAnsi="Arial" w:cs="Arial"/>
          <w:color w:val="000000"/>
          <w:sz w:val="22"/>
          <w:szCs w:val="22"/>
        </w:rPr>
        <w:t>í</w:t>
      </w:r>
      <w:r w:rsidR="002F6894" w:rsidRPr="002F6894">
        <w:rPr>
          <w:rFonts w:ascii="Arial" w:hAnsi="Arial" w:cs="Arial"/>
          <w:color w:val="000000"/>
          <w:sz w:val="22"/>
          <w:szCs w:val="22"/>
        </w:rPr>
        <w:t xml:space="preserve"> bouracích prací</w:t>
      </w:r>
      <w:r w:rsidR="002F6894">
        <w:rPr>
          <w:rFonts w:ascii="Arial" w:hAnsi="Arial" w:cs="Arial"/>
          <w:color w:val="000000"/>
          <w:sz w:val="22"/>
          <w:szCs w:val="22"/>
        </w:rPr>
        <w:t xml:space="preserve"> </w:t>
      </w:r>
      <w:r>
        <w:rPr>
          <w:rFonts w:ascii="Arial" w:hAnsi="Arial" w:cs="Arial"/>
          <w:color w:val="000000"/>
          <w:sz w:val="22"/>
          <w:szCs w:val="22"/>
        </w:rPr>
        <w:t xml:space="preserve">s názvem </w:t>
      </w:r>
      <w:r w:rsidR="003E5D29" w:rsidRPr="003E5D29">
        <w:rPr>
          <w:rFonts w:ascii="Arial" w:hAnsi="Arial" w:cs="Arial"/>
          <w:color w:val="000000"/>
          <w:sz w:val="22"/>
          <w:szCs w:val="22"/>
        </w:rPr>
        <w:t>„</w:t>
      </w:r>
      <w:r w:rsidR="003E5D29" w:rsidRPr="00D47484">
        <w:rPr>
          <w:rFonts w:ascii="Arial" w:hAnsi="Arial" w:cs="Arial"/>
          <w:i/>
          <w:iCs/>
          <w:color w:val="000000"/>
          <w:sz w:val="22"/>
          <w:szCs w:val="22"/>
        </w:rPr>
        <w:t>NPK, a.s., Pardubická nemocnice, výstavba pavilonu centrálního urgentního příjmu s centralizací akutních provozů</w:t>
      </w:r>
      <w:r w:rsidR="003E5D29" w:rsidRPr="003E5D29">
        <w:rPr>
          <w:rFonts w:ascii="Arial" w:hAnsi="Arial" w:cs="Arial"/>
          <w:color w:val="000000"/>
          <w:sz w:val="22"/>
          <w:szCs w:val="22"/>
        </w:rPr>
        <w:t>“</w:t>
      </w:r>
      <w:r w:rsidR="007441B5">
        <w:rPr>
          <w:rFonts w:ascii="Arial" w:hAnsi="Arial" w:cs="Arial"/>
          <w:color w:val="000000"/>
          <w:sz w:val="22"/>
          <w:szCs w:val="22"/>
        </w:rPr>
        <w:t xml:space="preserve">, </w:t>
      </w:r>
      <w:r>
        <w:rPr>
          <w:rFonts w:ascii="Arial" w:hAnsi="Arial" w:cs="Arial"/>
          <w:color w:val="000000"/>
          <w:sz w:val="22"/>
          <w:szCs w:val="22"/>
        </w:rPr>
        <w:t>zpracovan</w:t>
      </w:r>
      <w:r w:rsidR="007441B5">
        <w:rPr>
          <w:rFonts w:ascii="Arial" w:hAnsi="Arial" w:cs="Arial"/>
          <w:color w:val="000000"/>
          <w:sz w:val="22"/>
          <w:szCs w:val="22"/>
        </w:rPr>
        <w:t>ými</w:t>
      </w:r>
      <w:r>
        <w:rPr>
          <w:rFonts w:ascii="Arial" w:hAnsi="Arial" w:cs="Arial"/>
          <w:color w:val="000000"/>
          <w:sz w:val="22"/>
          <w:szCs w:val="22"/>
        </w:rPr>
        <w:t xml:space="preserve"> </w:t>
      </w:r>
      <w:r w:rsidR="007441B5">
        <w:rPr>
          <w:rFonts w:ascii="Arial" w:hAnsi="Arial" w:cs="Arial"/>
          <w:color w:val="000000"/>
          <w:sz w:val="22"/>
          <w:szCs w:val="22"/>
        </w:rPr>
        <w:t xml:space="preserve">společností </w:t>
      </w:r>
      <w:r w:rsidR="0099497E" w:rsidRPr="00FF39F9">
        <w:rPr>
          <w:rStyle w:val="tsubjname"/>
          <w:rFonts w:ascii="Arial" w:hAnsi="Arial" w:cs="Arial"/>
          <w:bCs/>
          <w:color w:val="000000"/>
        </w:rPr>
        <w:t>PENTA PROJEKT s.r.o.</w:t>
      </w:r>
      <w:r w:rsidR="0099497E">
        <w:rPr>
          <w:rStyle w:val="tsubjname"/>
          <w:rFonts w:ascii="Arial" w:hAnsi="Arial" w:cs="Arial"/>
          <w:bCs/>
          <w:color w:val="000000"/>
        </w:rPr>
        <w:t xml:space="preserve"> </w:t>
      </w:r>
      <w:r w:rsidR="0099497E" w:rsidRPr="00FF39F9">
        <w:rPr>
          <w:rStyle w:val="tsubjname"/>
          <w:rFonts w:ascii="Arial" w:hAnsi="Arial" w:cs="Arial"/>
          <w:bCs/>
          <w:color w:val="000000"/>
        </w:rPr>
        <w:t>(dříve</w:t>
      </w:r>
      <w:r w:rsidR="0099497E">
        <w:rPr>
          <w:rStyle w:val="tsubjname"/>
          <w:rFonts w:ascii="Arial" w:hAnsi="Arial" w:cs="Arial"/>
          <w:b/>
          <w:bCs/>
          <w:color w:val="000000"/>
          <w:sz w:val="20"/>
          <w:szCs w:val="20"/>
        </w:rPr>
        <w:t xml:space="preserve"> </w:t>
      </w:r>
      <w:r w:rsidR="0099497E" w:rsidRPr="00687EF3">
        <w:rPr>
          <w:rFonts w:ascii="Arial" w:hAnsi="Arial" w:cs="Arial"/>
          <w:color w:val="000000"/>
        </w:rPr>
        <w:t>ATELIER PENTA v.o.s.</w:t>
      </w:r>
      <w:r w:rsidR="0099497E">
        <w:rPr>
          <w:rFonts w:ascii="Arial" w:hAnsi="Arial" w:cs="Arial"/>
          <w:color w:val="000000"/>
        </w:rPr>
        <w:t>)</w:t>
      </w:r>
      <w:r w:rsidR="003E5D29" w:rsidRPr="003E5D29">
        <w:rPr>
          <w:rFonts w:ascii="Arial" w:hAnsi="Arial" w:cs="Arial"/>
          <w:color w:val="000000"/>
          <w:sz w:val="22"/>
          <w:szCs w:val="22"/>
        </w:rPr>
        <w:t>, se sídlem Mrštíkova 1166/12, 586 01 Jihlava, IČ</w:t>
      </w:r>
      <w:r w:rsidR="007441B5">
        <w:rPr>
          <w:rFonts w:ascii="Arial" w:hAnsi="Arial" w:cs="Arial"/>
          <w:color w:val="000000"/>
          <w:sz w:val="22"/>
          <w:szCs w:val="22"/>
        </w:rPr>
        <w:t>O</w:t>
      </w:r>
      <w:r w:rsidR="003E5D29" w:rsidRPr="003E5D29">
        <w:rPr>
          <w:rFonts w:ascii="Arial" w:hAnsi="Arial" w:cs="Arial"/>
          <w:color w:val="000000"/>
          <w:sz w:val="22"/>
          <w:szCs w:val="22"/>
        </w:rPr>
        <w:t xml:space="preserve"> 47916621</w:t>
      </w:r>
      <w:r w:rsidR="006A7B80">
        <w:rPr>
          <w:rFonts w:ascii="Arial" w:hAnsi="Arial" w:cs="Arial"/>
          <w:color w:val="000000"/>
          <w:sz w:val="22"/>
          <w:szCs w:val="22"/>
        </w:rPr>
        <w:t xml:space="preserve"> (dále jen „</w:t>
      </w:r>
      <w:r w:rsidR="006A7B80" w:rsidRPr="00D47484">
        <w:rPr>
          <w:rFonts w:ascii="Arial" w:hAnsi="Arial" w:cs="Arial"/>
          <w:b/>
          <w:bCs/>
          <w:color w:val="000000"/>
          <w:sz w:val="22"/>
          <w:szCs w:val="22"/>
        </w:rPr>
        <w:t>Projektová dokumentace</w:t>
      </w:r>
      <w:r w:rsidR="006A7B80">
        <w:rPr>
          <w:rFonts w:ascii="Arial" w:hAnsi="Arial" w:cs="Arial"/>
          <w:color w:val="000000"/>
          <w:sz w:val="22"/>
          <w:szCs w:val="22"/>
        </w:rPr>
        <w:t>“)</w:t>
      </w:r>
      <w:r w:rsidR="00ED22F0">
        <w:rPr>
          <w:rFonts w:ascii="Arial" w:hAnsi="Arial" w:cs="Arial"/>
          <w:color w:val="000000"/>
          <w:sz w:val="22"/>
          <w:szCs w:val="22"/>
        </w:rPr>
        <w:t>.</w:t>
      </w:r>
      <w:r>
        <w:rPr>
          <w:rFonts w:cs="Arial"/>
          <w:sz w:val="22"/>
        </w:rPr>
        <w:t xml:space="preserve"> </w:t>
      </w:r>
      <w:r w:rsidR="002F5AB3" w:rsidRPr="002F5AB3">
        <w:rPr>
          <w:rFonts w:ascii="Arial" w:hAnsi="Arial" w:cs="Arial"/>
          <w:sz w:val="22"/>
        </w:rPr>
        <w:t>Územní rozhodnutí</w:t>
      </w:r>
      <w:r w:rsidR="002F5AB3">
        <w:rPr>
          <w:rFonts w:cs="Arial"/>
          <w:sz w:val="22"/>
        </w:rPr>
        <w:t xml:space="preserve"> </w:t>
      </w:r>
      <w:r w:rsidR="002F5AB3" w:rsidRPr="002F5AB3">
        <w:rPr>
          <w:rFonts w:ascii="Arial" w:hAnsi="Arial" w:cs="Arial"/>
          <w:sz w:val="22"/>
        </w:rPr>
        <w:t>bylo</w:t>
      </w:r>
      <w:r w:rsidR="002F5AB3">
        <w:rPr>
          <w:rFonts w:cs="Arial"/>
          <w:sz w:val="22"/>
        </w:rPr>
        <w:t xml:space="preserve"> </w:t>
      </w:r>
      <w:r w:rsidR="002F5AB3" w:rsidRPr="002F5AB3">
        <w:rPr>
          <w:rFonts w:ascii="Arial" w:hAnsi="Arial" w:cs="Arial"/>
          <w:sz w:val="22"/>
        </w:rPr>
        <w:t xml:space="preserve">vydáno Stavebním úřadem </w:t>
      </w:r>
      <w:r w:rsidR="003E5D29">
        <w:rPr>
          <w:rFonts w:ascii="Arial" w:hAnsi="Arial" w:cs="Arial"/>
          <w:sz w:val="22"/>
        </w:rPr>
        <w:t xml:space="preserve">Magistrátu Města Pardubice dne 26. 10. 2018 pod </w:t>
      </w:r>
      <w:proofErr w:type="gramStart"/>
      <w:r w:rsidR="003E5D29">
        <w:rPr>
          <w:rFonts w:ascii="Arial" w:hAnsi="Arial" w:cs="Arial"/>
          <w:sz w:val="22"/>
        </w:rPr>
        <w:t>č.j.</w:t>
      </w:r>
      <w:proofErr w:type="gramEnd"/>
      <w:r w:rsidR="003E5D29">
        <w:rPr>
          <w:rFonts w:ascii="Arial" w:hAnsi="Arial" w:cs="Arial"/>
          <w:sz w:val="22"/>
        </w:rPr>
        <w:t xml:space="preserve"> SÚ 73604/2018/Uh s nabytím právní moci dne 27. 11. 2018. Rozhodnutí o odstranění staveb bylo vydáno Magistrátem Města Pardubice dne 18. 7. 2018 pod </w:t>
      </w:r>
      <w:proofErr w:type="gramStart"/>
      <w:r w:rsidR="003E5D29">
        <w:rPr>
          <w:rFonts w:ascii="Arial" w:hAnsi="Arial" w:cs="Arial"/>
          <w:sz w:val="22"/>
        </w:rPr>
        <w:t>č.j.</w:t>
      </w:r>
      <w:proofErr w:type="gramEnd"/>
      <w:r w:rsidR="003E5D29">
        <w:rPr>
          <w:rFonts w:ascii="Arial" w:hAnsi="Arial" w:cs="Arial"/>
          <w:sz w:val="22"/>
        </w:rPr>
        <w:t xml:space="preserve"> SÚ 36845/2018/Uh. Stavební povolení bylo vydáno </w:t>
      </w:r>
      <w:r w:rsidR="003E5D29" w:rsidRPr="003E5D29">
        <w:rPr>
          <w:rFonts w:ascii="Arial" w:hAnsi="Arial" w:cs="Arial"/>
          <w:sz w:val="22"/>
        </w:rPr>
        <w:t>Stavebním úřadem M</w:t>
      </w:r>
      <w:r w:rsidR="003E5D29">
        <w:rPr>
          <w:rFonts w:ascii="Arial" w:hAnsi="Arial" w:cs="Arial"/>
          <w:sz w:val="22"/>
        </w:rPr>
        <w:t>agistrátu Města Pardubice dne 6</w:t>
      </w:r>
      <w:r w:rsidR="003E5D29" w:rsidRPr="003E5D29">
        <w:rPr>
          <w:rFonts w:ascii="Arial" w:hAnsi="Arial" w:cs="Arial"/>
          <w:sz w:val="22"/>
        </w:rPr>
        <w:t>. 1</w:t>
      </w:r>
      <w:r w:rsidR="003E5D29">
        <w:rPr>
          <w:rFonts w:ascii="Arial" w:hAnsi="Arial" w:cs="Arial"/>
          <w:sz w:val="22"/>
        </w:rPr>
        <w:t>2</w:t>
      </w:r>
      <w:r w:rsidR="003E5D29" w:rsidRPr="003E5D29">
        <w:rPr>
          <w:rFonts w:ascii="Arial" w:hAnsi="Arial" w:cs="Arial"/>
          <w:sz w:val="22"/>
        </w:rPr>
        <w:t>. 201</w:t>
      </w:r>
      <w:r w:rsidR="003E5D29">
        <w:rPr>
          <w:rFonts w:ascii="Arial" w:hAnsi="Arial" w:cs="Arial"/>
          <w:sz w:val="22"/>
        </w:rPr>
        <w:t>9</w:t>
      </w:r>
      <w:r w:rsidR="003E5D29" w:rsidRPr="003E5D29">
        <w:rPr>
          <w:rFonts w:ascii="Arial" w:hAnsi="Arial" w:cs="Arial"/>
          <w:sz w:val="22"/>
        </w:rPr>
        <w:t xml:space="preserve"> pod </w:t>
      </w:r>
      <w:proofErr w:type="gramStart"/>
      <w:r w:rsidR="003E5D29" w:rsidRPr="003E5D29">
        <w:rPr>
          <w:rFonts w:ascii="Arial" w:hAnsi="Arial" w:cs="Arial"/>
          <w:sz w:val="22"/>
        </w:rPr>
        <w:t>č.j.</w:t>
      </w:r>
      <w:proofErr w:type="gramEnd"/>
      <w:r w:rsidR="003E5D29" w:rsidRPr="003E5D29">
        <w:rPr>
          <w:rFonts w:ascii="Arial" w:hAnsi="Arial" w:cs="Arial"/>
          <w:sz w:val="22"/>
        </w:rPr>
        <w:t xml:space="preserve"> SÚ </w:t>
      </w:r>
      <w:r w:rsidR="002F6894">
        <w:rPr>
          <w:rFonts w:ascii="Arial" w:hAnsi="Arial" w:cs="Arial"/>
          <w:sz w:val="22"/>
        </w:rPr>
        <w:t>105802</w:t>
      </w:r>
      <w:r w:rsidR="003E5D29" w:rsidRPr="003E5D29">
        <w:rPr>
          <w:rFonts w:ascii="Arial" w:hAnsi="Arial" w:cs="Arial"/>
          <w:sz w:val="22"/>
        </w:rPr>
        <w:t>/201</w:t>
      </w:r>
      <w:r w:rsidR="002F6894">
        <w:rPr>
          <w:rFonts w:ascii="Arial" w:hAnsi="Arial" w:cs="Arial"/>
          <w:sz w:val="22"/>
        </w:rPr>
        <w:t>9</w:t>
      </w:r>
      <w:r w:rsidR="003E5D29" w:rsidRPr="003E5D29">
        <w:rPr>
          <w:rFonts w:ascii="Arial" w:hAnsi="Arial" w:cs="Arial"/>
          <w:sz w:val="22"/>
        </w:rPr>
        <w:t>/Uh s nabytím právní moci dne 2</w:t>
      </w:r>
      <w:r w:rsidR="002F6894">
        <w:rPr>
          <w:rFonts w:ascii="Arial" w:hAnsi="Arial" w:cs="Arial"/>
          <w:sz w:val="22"/>
        </w:rPr>
        <w:t>8</w:t>
      </w:r>
      <w:r w:rsidR="003E5D29" w:rsidRPr="003E5D29">
        <w:rPr>
          <w:rFonts w:ascii="Arial" w:hAnsi="Arial" w:cs="Arial"/>
          <w:sz w:val="22"/>
        </w:rPr>
        <w:t>. 1</w:t>
      </w:r>
      <w:r w:rsidR="002F6894">
        <w:rPr>
          <w:rFonts w:ascii="Arial" w:hAnsi="Arial" w:cs="Arial"/>
          <w:sz w:val="22"/>
        </w:rPr>
        <w:t>2</w:t>
      </w:r>
      <w:r w:rsidR="003E5D29" w:rsidRPr="003E5D29">
        <w:rPr>
          <w:rFonts w:ascii="Arial" w:hAnsi="Arial" w:cs="Arial"/>
          <w:sz w:val="22"/>
        </w:rPr>
        <w:t>. 201</w:t>
      </w:r>
      <w:r w:rsidR="002F6894">
        <w:rPr>
          <w:rFonts w:ascii="Arial" w:hAnsi="Arial" w:cs="Arial"/>
          <w:sz w:val="22"/>
        </w:rPr>
        <w:t xml:space="preserve">9. Stavební povolení Úřadu pro civilní letectví na umístění heliportu bylo vydáno pod </w:t>
      </w:r>
      <w:proofErr w:type="gramStart"/>
      <w:r w:rsidR="002F6894">
        <w:rPr>
          <w:rFonts w:ascii="Arial" w:hAnsi="Arial" w:cs="Arial"/>
          <w:sz w:val="22"/>
        </w:rPr>
        <w:t>č.j.</w:t>
      </w:r>
      <w:proofErr w:type="gramEnd"/>
      <w:r w:rsidR="002F6894">
        <w:rPr>
          <w:rFonts w:ascii="Arial" w:hAnsi="Arial" w:cs="Arial"/>
          <w:sz w:val="22"/>
        </w:rPr>
        <w:t xml:space="preserve"> 3347-20-701 dne 9. 4. 2020 s nabytím právní moci dne 24. 4. 2020.</w:t>
      </w:r>
      <w:r w:rsidR="000A2C1C">
        <w:rPr>
          <w:rFonts w:ascii="Arial" w:hAnsi="Arial" w:cs="Arial"/>
          <w:sz w:val="22"/>
        </w:rPr>
        <w:t xml:space="preserve"> Objednatel pro úplnost uvádí, že </w:t>
      </w:r>
      <w:r w:rsidR="000A2C1C" w:rsidRPr="000A2C1C">
        <w:rPr>
          <w:rFonts w:ascii="Arial" w:hAnsi="Arial" w:cs="Arial"/>
          <w:sz w:val="22"/>
        </w:rPr>
        <w:t>technické řešení heliportu obsažené v dokumentaci pro provedení stavby ne</w:t>
      </w:r>
      <w:r w:rsidR="000A2C1C">
        <w:rPr>
          <w:rFonts w:ascii="Arial" w:hAnsi="Arial" w:cs="Arial"/>
          <w:sz w:val="22"/>
        </w:rPr>
        <w:t xml:space="preserve">bylo </w:t>
      </w:r>
      <w:r w:rsidR="000A2C1C" w:rsidRPr="000A2C1C">
        <w:rPr>
          <w:rFonts w:ascii="Arial" w:hAnsi="Arial" w:cs="Arial"/>
          <w:sz w:val="22"/>
        </w:rPr>
        <w:t xml:space="preserve">v době zahájení zadávacího řízení </w:t>
      </w:r>
      <w:r w:rsidR="000A2C1C">
        <w:rPr>
          <w:rFonts w:ascii="Arial" w:hAnsi="Arial" w:cs="Arial"/>
          <w:sz w:val="22"/>
        </w:rPr>
        <w:t xml:space="preserve">na tuto smlouvu </w:t>
      </w:r>
      <w:r w:rsidR="000A2C1C" w:rsidRPr="000A2C1C">
        <w:rPr>
          <w:rFonts w:ascii="Arial" w:hAnsi="Arial" w:cs="Arial"/>
          <w:sz w:val="22"/>
        </w:rPr>
        <w:t>v souladu s vydaným stavebním povolením</w:t>
      </w:r>
      <w:r w:rsidR="000A2C1C">
        <w:rPr>
          <w:rFonts w:ascii="Arial" w:hAnsi="Arial" w:cs="Arial"/>
          <w:sz w:val="22"/>
        </w:rPr>
        <w:t xml:space="preserve"> (v dané době </w:t>
      </w:r>
      <w:r w:rsidR="000A2C1C" w:rsidRPr="000A2C1C">
        <w:rPr>
          <w:rFonts w:ascii="Arial" w:hAnsi="Arial" w:cs="Arial"/>
          <w:sz w:val="22"/>
        </w:rPr>
        <w:t>probíh</w:t>
      </w:r>
      <w:r w:rsidR="000A2C1C">
        <w:rPr>
          <w:rFonts w:ascii="Arial" w:hAnsi="Arial" w:cs="Arial"/>
          <w:sz w:val="22"/>
        </w:rPr>
        <w:t xml:space="preserve">alo </w:t>
      </w:r>
      <w:r w:rsidR="000A2C1C" w:rsidRPr="000A2C1C">
        <w:rPr>
          <w:rFonts w:ascii="Arial" w:hAnsi="Arial" w:cs="Arial"/>
          <w:sz w:val="22"/>
        </w:rPr>
        <w:t>stavební řízení o změně stavby před dokončením</w:t>
      </w:r>
      <w:r w:rsidR="000A2C1C">
        <w:rPr>
          <w:rFonts w:ascii="Arial" w:hAnsi="Arial" w:cs="Arial"/>
          <w:sz w:val="22"/>
        </w:rPr>
        <w:t>)</w:t>
      </w:r>
      <w:r w:rsidR="000A2C1C" w:rsidRPr="000A2C1C">
        <w:rPr>
          <w:rFonts w:ascii="Arial" w:hAnsi="Arial" w:cs="Arial"/>
          <w:sz w:val="22"/>
        </w:rPr>
        <w:t>.</w:t>
      </w:r>
      <w:r w:rsidR="000A2C1C">
        <w:rPr>
          <w:rFonts w:ascii="Arial" w:hAnsi="Arial" w:cs="Arial"/>
          <w:sz w:val="22"/>
        </w:rPr>
        <w:t xml:space="preserve"> Objednatel předá zhotoviteli </w:t>
      </w:r>
      <w:r w:rsidR="000A2C1C" w:rsidRPr="000A2C1C">
        <w:rPr>
          <w:rFonts w:ascii="Arial" w:hAnsi="Arial" w:cs="Arial"/>
          <w:sz w:val="22"/>
        </w:rPr>
        <w:t xml:space="preserve">nové rozhodnutí </w:t>
      </w:r>
      <w:r w:rsidR="000A2C1C">
        <w:rPr>
          <w:rFonts w:ascii="Arial" w:hAnsi="Arial" w:cs="Arial"/>
          <w:sz w:val="22"/>
        </w:rPr>
        <w:t>obratem poté, co jej obdrží.</w:t>
      </w:r>
    </w:p>
    <w:p w14:paraId="0BB2499F" w14:textId="77777777" w:rsidR="0040018C" w:rsidRDefault="00AE2D25">
      <w:pPr>
        <w:pStyle w:val="Odstavec0"/>
        <w:tabs>
          <w:tab w:val="left" w:pos="284"/>
        </w:tabs>
        <w:ind w:left="284" w:hanging="284"/>
        <w:rPr>
          <w:rFonts w:cs="Arial"/>
          <w:sz w:val="22"/>
          <w:lang w:val="cs-CZ"/>
        </w:rPr>
      </w:pPr>
      <w:r>
        <w:rPr>
          <w:rFonts w:cs="Arial"/>
          <w:sz w:val="22"/>
          <w:lang w:val="cs-CZ"/>
        </w:rPr>
        <w:tab/>
        <w:t>Provedení díla zahrnuje zejména tyto činnosti:</w:t>
      </w:r>
    </w:p>
    <w:p w14:paraId="51BF1980" w14:textId="77777777" w:rsidR="0040018C" w:rsidRDefault="00AE2D25">
      <w:pPr>
        <w:pStyle w:val="Odstavec0"/>
        <w:tabs>
          <w:tab w:val="left" w:pos="540"/>
        </w:tabs>
        <w:rPr>
          <w:rFonts w:cs="Arial"/>
          <w:sz w:val="22"/>
          <w:lang w:val="cs-CZ"/>
        </w:rPr>
      </w:pPr>
      <w:r>
        <w:rPr>
          <w:rFonts w:cs="Arial"/>
          <w:sz w:val="22"/>
          <w:lang w:val="cs-CZ"/>
        </w:rPr>
        <w:tab/>
        <w:t>- vytýčení prostorové polohy stavby před jejím zahájením odborně způsobilými osobami a ověření výsledku vytýčení úředně oprávněnými zeměměřickými inženýry,</w:t>
      </w:r>
    </w:p>
    <w:p w14:paraId="2B421AF1" w14:textId="77777777" w:rsidR="0040018C" w:rsidRDefault="00AE2D25">
      <w:pPr>
        <w:pStyle w:val="Odstavec0"/>
        <w:tabs>
          <w:tab w:val="left" w:pos="540"/>
        </w:tabs>
        <w:rPr>
          <w:rFonts w:cs="Arial"/>
          <w:sz w:val="22"/>
          <w:lang w:val="cs-CZ"/>
        </w:rPr>
      </w:pPr>
      <w:r>
        <w:rPr>
          <w:rFonts w:cs="Arial"/>
          <w:sz w:val="22"/>
          <w:lang w:val="cs-CZ"/>
        </w:rPr>
        <w:tab/>
      </w:r>
      <w:r w:rsidR="00784DC9">
        <w:rPr>
          <w:rFonts w:cs="Arial"/>
          <w:sz w:val="22"/>
          <w:lang w:val="cs-CZ"/>
        </w:rPr>
        <w:t>- zajištění zázemí pro TDI, AD</w:t>
      </w:r>
      <w:r>
        <w:rPr>
          <w:rFonts w:cs="Arial"/>
          <w:sz w:val="22"/>
          <w:lang w:val="cs-CZ"/>
        </w:rPr>
        <w:t xml:space="preserve"> a KOO-BOZP na staveništi,</w:t>
      </w:r>
    </w:p>
    <w:p w14:paraId="2210686B" w14:textId="77777777" w:rsidR="0040018C" w:rsidRDefault="00AE2D25">
      <w:pPr>
        <w:pStyle w:val="Odstavec0"/>
        <w:tabs>
          <w:tab w:val="left" w:pos="540"/>
        </w:tabs>
        <w:rPr>
          <w:rFonts w:cs="Arial"/>
          <w:sz w:val="22"/>
          <w:lang w:val="cs-CZ"/>
        </w:rPr>
      </w:pPr>
      <w:r>
        <w:rPr>
          <w:rFonts w:cs="Arial"/>
          <w:sz w:val="22"/>
          <w:lang w:val="cs-CZ"/>
        </w:rPr>
        <w:tab/>
        <w:t>- řízení stavebních a technologických prací,</w:t>
      </w:r>
    </w:p>
    <w:p w14:paraId="6A8294AE" w14:textId="77777777" w:rsidR="0040018C" w:rsidRDefault="00AE2D25">
      <w:pPr>
        <w:pStyle w:val="Odstavec0"/>
        <w:tabs>
          <w:tab w:val="left" w:pos="540"/>
        </w:tabs>
        <w:rPr>
          <w:rFonts w:cs="Arial"/>
          <w:sz w:val="22"/>
          <w:lang w:val="cs-CZ"/>
        </w:rPr>
      </w:pPr>
      <w:r>
        <w:rPr>
          <w:rFonts w:cs="Arial"/>
          <w:sz w:val="22"/>
          <w:lang w:val="cs-CZ"/>
        </w:rPr>
        <w:tab/>
        <w:t>- obstarání a přepravu dodávek a montážního zařízení,</w:t>
      </w:r>
    </w:p>
    <w:p w14:paraId="2E8EBFD0" w14:textId="77777777" w:rsidR="0040018C" w:rsidRDefault="00AE2D25">
      <w:pPr>
        <w:pStyle w:val="Odstavec0"/>
        <w:tabs>
          <w:tab w:val="left" w:pos="540"/>
        </w:tabs>
        <w:rPr>
          <w:rFonts w:cs="Arial"/>
          <w:sz w:val="22"/>
          <w:lang w:val="cs-CZ"/>
        </w:rPr>
      </w:pPr>
      <w:r>
        <w:rPr>
          <w:rFonts w:cs="Arial"/>
          <w:sz w:val="22"/>
          <w:lang w:val="cs-CZ"/>
        </w:rPr>
        <w:tab/>
        <w:t>- vedení deníku stavby,</w:t>
      </w:r>
    </w:p>
    <w:p w14:paraId="356157EB" w14:textId="77777777" w:rsidR="0040018C" w:rsidRDefault="00AE2D25">
      <w:pPr>
        <w:pStyle w:val="Odstavec0"/>
        <w:tabs>
          <w:tab w:val="left" w:pos="540"/>
        </w:tabs>
        <w:rPr>
          <w:rFonts w:cs="Arial"/>
          <w:sz w:val="22"/>
          <w:lang w:val="cs-CZ"/>
        </w:rPr>
      </w:pPr>
      <w:r>
        <w:rPr>
          <w:rFonts w:cs="Arial"/>
          <w:sz w:val="22"/>
          <w:lang w:val="cs-CZ"/>
        </w:rPr>
        <w:tab/>
        <w:t>- stavební práce,</w:t>
      </w:r>
    </w:p>
    <w:p w14:paraId="7276A58A" w14:textId="77777777" w:rsidR="0040018C" w:rsidRDefault="00AE2D25">
      <w:pPr>
        <w:pStyle w:val="Odstavec0"/>
        <w:tabs>
          <w:tab w:val="left" w:pos="540"/>
        </w:tabs>
        <w:rPr>
          <w:rFonts w:cs="Arial"/>
          <w:sz w:val="22"/>
          <w:lang w:val="cs-CZ"/>
        </w:rPr>
      </w:pPr>
      <w:r>
        <w:rPr>
          <w:rFonts w:cs="Arial"/>
          <w:sz w:val="22"/>
          <w:lang w:val="cs-CZ"/>
        </w:rPr>
        <w:tab/>
        <w:t>- montážní práce,</w:t>
      </w:r>
    </w:p>
    <w:p w14:paraId="4CB990CC" w14:textId="77777777" w:rsidR="0040018C" w:rsidRDefault="00AE2D25">
      <w:pPr>
        <w:pStyle w:val="Odstavec0"/>
        <w:tabs>
          <w:tab w:val="left" w:pos="540"/>
        </w:tabs>
        <w:rPr>
          <w:rFonts w:cs="Arial"/>
          <w:sz w:val="22"/>
          <w:lang w:val="cs-CZ"/>
        </w:rPr>
      </w:pPr>
      <w:r>
        <w:rPr>
          <w:rFonts w:cs="Arial"/>
          <w:sz w:val="22"/>
          <w:lang w:val="cs-CZ"/>
        </w:rPr>
        <w:tab/>
        <w:t>- provádění průběžných testů a komplexních zkoušek dle plánu řízení a kontroly jakosti a v souladu se smlouvou,</w:t>
      </w:r>
    </w:p>
    <w:p w14:paraId="05F4D115" w14:textId="77777777" w:rsidR="0040018C" w:rsidRDefault="00AE2D25">
      <w:pPr>
        <w:pStyle w:val="Odstavec0"/>
        <w:tabs>
          <w:tab w:val="left" w:pos="540"/>
          <w:tab w:val="left" w:pos="900"/>
        </w:tabs>
        <w:rPr>
          <w:rFonts w:cs="Arial"/>
          <w:sz w:val="22"/>
          <w:lang w:val="cs-CZ"/>
        </w:rPr>
      </w:pPr>
      <w:r>
        <w:rPr>
          <w:rFonts w:cs="Arial"/>
          <w:sz w:val="22"/>
          <w:lang w:val="cs-CZ"/>
        </w:rPr>
        <w:tab/>
        <w:t>- získání potřebných protokolů, povolení, potvrzení, schválení a podobně,</w:t>
      </w:r>
    </w:p>
    <w:p w14:paraId="1C05C67B" w14:textId="77777777" w:rsidR="0040018C" w:rsidRDefault="00AE2D25">
      <w:pPr>
        <w:pStyle w:val="Odstavec0"/>
        <w:tabs>
          <w:tab w:val="left" w:pos="540"/>
        </w:tabs>
        <w:ind w:left="540" w:hanging="540"/>
        <w:rPr>
          <w:rFonts w:cs="Arial"/>
          <w:sz w:val="22"/>
          <w:lang w:val="cs-CZ"/>
        </w:rPr>
      </w:pPr>
      <w:r>
        <w:rPr>
          <w:rFonts w:cs="Arial"/>
          <w:sz w:val="22"/>
          <w:lang w:val="cs-CZ"/>
        </w:rPr>
        <w:tab/>
        <w:t>- činnost odpovědného geodeta,</w:t>
      </w:r>
    </w:p>
    <w:p w14:paraId="249C2AD6" w14:textId="77777777" w:rsidR="0040018C" w:rsidRDefault="00AE2D25">
      <w:pPr>
        <w:pStyle w:val="Odstavec0"/>
        <w:tabs>
          <w:tab w:val="left" w:pos="540"/>
        </w:tabs>
        <w:ind w:left="540" w:hanging="540"/>
        <w:rPr>
          <w:rFonts w:cs="Arial"/>
          <w:sz w:val="22"/>
          <w:lang w:val="cs-CZ"/>
        </w:rPr>
      </w:pPr>
      <w:r>
        <w:rPr>
          <w:rFonts w:cs="Arial"/>
          <w:sz w:val="22"/>
          <w:lang w:val="cs-CZ"/>
        </w:rPr>
        <w:tab/>
        <w:t>- součinnost při kolaudaci stavby,</w:t>
      </w:r>
    </w:p>
    <w:p w14:paraId="16241887" w14:textId="77777777" w:rsidR="0040018C" w:rsidRDefault="00AE2D25">
      <w:pPr>
        <w:pStyle w:val="Odstavec0"/>
        <w:tabs>
          <w:tab w:val="left" w:pos="540"/>
        </w:tabs>
        <w:rPr>
          <w:rFonts w:cs="Arial"/>
          <w:sz w:val="22"/>
          <w:lang w:val="cs-CZ"/>
        </w:rPr>
      </w:pPr>
      <w:r>
        <w:rPr>
          <w:rFonts w:cs="Arial"/>
          <w:sz w:val="22"/>
          <w:lang w:val="cs-CZ"/>
        </w:rPr>
        <w:tab/>
        <w:t>- odstraňování vad v záruční době,</w:t>
      </w:r>
    </w:p>
    <w:p w14:paraId="01CDC325" w14:textId="77777777" w:rsidR="0040018C" w:rsidRDefault="00AE2D25">
      <w:pPr>
        <w:pStyle w:val="Odstavec0"/>
        <w:tabs>
          <w:tab w:val="left" w:pos="540"/>
        </w:tabs>
        <w:rPr>
          <w:rFonts w:cs="Arial"/>
          <w:sz w:val="22"/>
          <w:lang w:val="cs-CZ"/>
        </w:rPr>
      </w:pPr>
      <w:r>
        <w:rPr>
          <w:rFonts w:cs="Arial"/>
          <w:sz w:val="22"/>
          <w:lang w:val="cs-CZ"/>
        </w:rPr>
        <w:tab/>
        <w:t>- zpracování dokumentace skutečného provedení díla,</w:t>
      </w:r>
    </w:p>
    <w:p w14:paraId="4DC41C96" w14:textId="77777777" w:rsidR="0040018C" w:rsidRDefault="00AE2D25">
      <w:pPr>
        <w:pStyle w:val="Odstavec0"/>
        <w:tabs>
          <w:tab w:val="left" w:pos="567"/>
        </w:tabs>
        <w:spacing w:after="120"/>
        <w:ind w:left="567" w:hanging="567"/>
        <w:rPr>
          <w:rFonts w:cs="Arial"/>
          <w:sz w:val="22"/>
          <w:lang w:val="cs-CZ"/>
        </w:rPr>
      </w:pPr>
      <w:r>
        <w:rPr>
          <w:rFonts w:cs="Arial"/>
          <w:sz w:val="22"/>
          <w:lang w:val="cs-CZ"/>
        </w:rPr>
        <w:tab/>
        <w:t>- zaměření stavby v JTSK, výškovém systému Balt po vyrovnání a návrhu oddělovacího geometrického plánu ověřeného katastrálním úřadem.</w:t>
      </w:r>
    </w:p>
    <w:p w14:paraId="77897E88" w14:textId="4E1495D6" w:rsidR="0040018C" w:rsidRDefault="00AE2D25">
      <w:pPr>
        <w:tabs>
          <w:tab w:val="left" w:pos="284"/>
        </w:tabs>
        <w:ind w:left="284" w:hanging="284"/>
        <w:jc w:val="both"/>
        <w:rPr>
          <w:rFonts w:ascii="Arial" w:hAnsi="Arial" w:cs="Arial"/>
          <w:color w:val="000000"/>
          <w:sz w:val="22"/>
        </w:rPr>
      </w:pPr>
      <w:r>
        <w:rPr>
          <w:rFonts w:ascii="Arial" w:hAnsi="Arial" w:cs="Arial"/>
          <w:color w:val="000000"/>
          <w:sz w:val="22"/>
        </w:rPr>
        <w:lastRenderedPageBreak/>
        <w:t>3.</w:t>
      </w:r>
      <w:r>
        <w:rPr>
          <w:rFonts w:ascii="Arial" w:hAnsi="Arial" w:cs="Arial"/>
          <w:color w:val="000000"/>
          <w:sz w:val="22"/>
        </w:rPr>
        <w:tab/>
      </w:r>
      <w:r w:rsidR="009E4159">
        <w:rPr>
          <w:rFonts w:ascii="Arial" w:hAnsi="Arial" w:cs="Arial"/>
          <w:color w:val="000000"/>
          <w:sz w:val="22"/>
        </w:rPr>
        <w:t>Dílo bude provedeno dle</w:t>
      </w:r>
      <w:r>
        <w:rPr>
          <w:rFonts w:ascii="Arial" w:hAnsi="Arial" w:cs="Arial"/>
          <w:color w:val="000000"/>
          <w:sz w:val="22"/>
        </w:rPr>
        <w:t xml:space="preserve"> </w:t>
      </w:r>
      <w:r w:rsidR="00D53D16">
        <w:rPr>
          <w:rFonts w:ascii="Arial" w:hAnsi="Arial" w:cs="Arial"/>
          <w:color w:val="000000"/>
          <w:sz w:val="22"/>
        </w:rPr>
        <w:t>projektov</w:t>
      </w:r>
      <w:r w:rsidR="009E4159">
        <w:rPr>
          <w:rFonts w:ascii="Arial" w:hAnsi="Arial" w:cs="Arial"/>
          <w:color w:val="000000"/>
          <w:sz w:val="22"/>
        </w:rPr>
        <w:t>é</w:t>
      </w:r>
      <w:r w:rsidR="00D53D16">
        <w:rPr>
          <w:rFonts w:ascii="Arial" w:hAnsi="Arial" w:cs="Arial"/>
          <w:color w:val="000000"/>
          <w:sz w:val="22"/>
        </w:rPr>
        <w:t xml:space="preserve"> dokumentac</w:t>
      </w:r>
      <w:r w:rsidR="009E4159">
        <w:rPr>
          <w:rFonts w:ascii="Arial" w:hAnsi="Arial" w:cs="Arial"/>
          <w:color w:val="000000"/>
          <w:sz w:val="22"/>
        </w:rPr>
        <w:t>e</w:t>
      </w:r>
      <w:r w:rsidR="00D53D16">
        <w:rPr>
          <w:rFonts w:ascii="Arial" w:hAnsi="Arial" w:cs="Arial"/>
          <w:color w:val="000000"/>
          <w:sz w:val="22"/>
        </w:rPr>
        <w:t xml:space="preserve">, </w:t>
      </w:r>
      <w:r w:rsidR="009E4159">
        <w:rPr>
          <w:rFonts w:ascii="Arial" w:hAnsi="Arial" w:cs="Arial"/>
          <w:color w:val="000000"/>
          <w:sz w:val="22"/>
        </w:rPr>
        <w:t>v souladu s</w:t>
      </w:r>
      <w:r w:rsidR="000A2C1C">
        <w:rPr>
          <w:rFonts w:ascii="Arial" w:hAnsi="Arial" w:cs="Arial"/>
          <w:color w:val="000000"/>
          <w:sz w:val="22"/>
        </w:rPr>
        <w:t xml:space="preserve"> platnými </w:t>
      </w:r>
      <w:r w:rsidR="00D53D16">
        <w:rPr>
          <w:rFonts w:ascii="Arial" w:hAnsi="Arial" w:cs="Arial"/>
          <w:color w:val="000000"/>
          <w:sz w:val="22"/>
        </w:rPr>
        <w:t>rozhodnutím</w:t>
      </w:r>
      <w:r w:rsidR="000A2C1C">
        <w:rPr>
          <w:rFonts w:ascii="Arial" w:hAnsi="Arial" w:cs="Arial"/>
          <w:color w:val="000000"/>
          <w:sz w:val="22"/>
        </w:rPr>
        <w:t>i</w:t>
      </w:r>
      <w:r w:rsidR="00D53D16">
        <w:rPr>
          <w:rFonts w:ascii="Arial" w:hAnsi="Arial" w:cs="Arial"/>
          <w:color w:val="000000"/>
          <w:sz w:val="22"/>
        </w:rPr>
        <w:t xml:space="preserve"> </w:t>
      </w:r>
      <w:r>
        <w:rPr>
          <w:rFonts w:ascii="Arial" w:hAnsi="Arial" w:cs="Arial"/>
          <w:color w:val="000000"/>
          <w:sz w:val="22"/>
        </w:rPr>
        <w:t>stavební</w:t>
      </w:r>
      <w:r w:rsidR="00D53D16">
        <w:rPr>
          <w:rFonts w:ascii="Arial" w:hAnsi="Arial" w:cs="Arial"/>
          <w:color w:val="000000"/>
          <w:sz w:val="22"/>
        </w:rPr>
        <w:t>ho úřadu</w:t>
      </w:r>
      <w:r>
        <w:rPr>
          <w:rFonts w:ascii="Arial" w:hAnsi="Arial" w:cs="Arial"/>
          <w:color w:val="000000"/>
          <w:sz w:val="22"/>
        </w:rPr>
        <w:t xml:space="preserve"> a </w:t>
      </w:r>
      <w:r w:rsidR="009E4159">
        <w:rPr>
          <w:rFonts w:ascii="Arial" w:hAnsi="Arial" w:cs="Arial"/>
          <w:color w:val="000000"/>
          <w:sz w:val="22"/>
        </w:rPr>
        <w:t xml:space="preserve">rozsah díla je dán </w:t>
      </w:r>
      <w:r>
        <w:rPr>
          <w:rFonts w:ascii="Arial" w:hAnsi="Arial" w:cs="Arial"/>
          <w:color w:val="000000"/>
          <w:sz w:val="22"/>
        </w:rPr>
        <w:t>soupisem prací s výkazem výměr, který je přílohou této smlouvy.</w:t>
      </w:r>
    </w:p>
    <w:p w14:paraId="03F7B5DE" w14:textId="77777777" w:rsidR="008038AC" w:rsidRDefault="008038AC">
      <w:pPr>
        <w:tabs>
          <w:tab w:val="left" w:pos="284"/>
        </w:tabs>
        <w:ind w:left="284" w:hanging="284"/>
        <w:jc w:val="both"/>
        <w:rPr>
          <w:rFonts w:ascii="Arial" w:hAnsi="Arial" w:cs="Arial"/>
          <w:color w:val="000000"/>
          <w:sz w:val="22"/>
        </w:rPr>
      </w:pPr>
    </w:p>
    <w:p w14:paraId="09D698F3" w14:textId="0C7223F8" w:rsidR="000A2C1C" w:rsidRDefault="006A7B80">
      <w:pPr>
        <w:tabs>
          <w:tab w:val="left" w:pos="284"/>
        </w:tabs>
        <w:ind w:left="284" w:hanging="284"/>
        <w:jc w:val="both"/>
        <w:rPr>
          <w:rFonts w:ascii="Arial" w:hAnsi="Arial" w:cs="Arial"/>
          <w:color w:val="000000"/>
          <w:sz w:val="22"/>
        </w:rPr>
      </w:pPr>
      <w:r>
        <w:rPr>
          <w:rFonts w:ascii="Arial" w:hAnsi="Arial" w:cs="Arial"/>
          <w:color w:val="000000"/>
          <w:sz w:val="22"/>
        </w:rPr>
        <w:t>4.</w:t>
      </w:r>
      <w:r>
        <w:rPr>
          <w:rFonts w:ascii="Arial" w:hAnsi="Arial" w:cs="Arial"/>
          <w:color w:val="000000"/>
          <w:sz w:val="22"/>
        </w:rPr>
        <w:tab/>
        <w:t>Realizace díla je rozdělena na dvě hlavní části, a to:</w:t>
      </w:r>
    </w:p>
    <w:p w14:paraId="11DAA655" w14:textId="0C2BB810" w:rsidR="006A7B80" w:rsidRDefault="006A7B80">
      <w:pPr>
        <w:tabs>
          <w:tab w:val="left" w:pos="284"/>
        </w:tabs>
        <w:ind w:left="284" w:hanging="284"/>
        <w:jc w:val="both"/>
        <w:rPr>
          <w:rFonts w:ascii="Arial" w:hAnsi="Arial" w:cs="Arial"/>
          <w:color w:val="000000"/>
          <w:sz w:val="22"/>
        </w:rPr>
      </w:pPr>
    </w:p>
    <w:p w14:paraId="1B2589DC" w14:textId="6AE19DB6" w:rsidR="006A7B80" w:rsidRPr="00D47484" w:rsidRDefault="006A7B80" w:rsidP="006A7B80">
      <w:pPr>
        <w:tabs>
          <w:tab w:val="left" w:pos="284"/>
        </w:tabs>
        <w:ind w:left="284" w:hanging="284"/>
        <w:jc w:val="both"/>
        <w:rPr>
          <w:rFonts w:ascii="Arial" w:hAnsi="Arial" w:cs="Arial"/>
          <w:b/>
          <w:bCs/>
          <w:color w:val="000000"/>
          <w:sz w:val="22"/>
        </w:rPr>
      </w:pPr>
      <w:r>
        <w:rPr>
          <w:rFonts w:ascii="Arial" w:hAnsi="Arial" w:cs="Arial"/>
          <w:color w:val="000000"/>
          <w:sz w:val="22"/>
        </w:rPr>
        <w:tab/>
      </w:r>
      <w:r w:rsidRPr="00D47484">
        <w:rPr>
          <w:rFonts w:ascii="Arial" w:hAnsi="Arial" w:cs="Arial"/>
          <w:b/>
          <w:bCs/>
          <w:color w:val="000000"/>
          <w:sz w:val="22"/>
        </w:rPr>
        <w:t>Část stavby „A“ (Fáze 1)</w:t>
      </w:r>
    </w:p>
    <w:p w14:paraId="0A26854E" w14:textId="77777777" w:rsidR="006A7B80" w:rsidRPr="006A7B80" w:rsidRDefault="006A7B80" w:rsidP="006A7B80">
      <w:pPr>
        <w:tabs>
          <w:tab w:val="left" w:pos="284"/>
        </w:tabs>
        <w:ind w:left="284" w:hanging="284"/>
        <w:jc w:val="both"/>
        <w:rPr>
          <w:rFonts w:ascii="Arial" w:hAnsi="Arial" w:cs="Arial"/>
          <w:color w:val="000000"/>
          <w:sz w:val="22"/>
        </w:rPr>
      </w:pPr>
    </w:p>
    <w:p w14:paraId="02D4C6A6" w14:textId="5646384E" w:rsidR="006A7B80" w:rsidRPr="006A7B80" w:rsidRDefault="006A7B80" w:rsidP="006A7B80">
      <w:pPr>
        <w:tabs>
          <w:tab w:val="left" w:pos="284"/>
        </w:tabs>
        <w:ind w:left="284" w:hanging="284"/>
        <w:jc w:val="both"/>
        <w:rPr>
          <w:rFonts w:ascii="Arial" w:hAnsi="Arial" w:cs="Arial"/>
          <w:color w:val="000000"/>
          <w:sz w:val="22"/>
        </w:rPr>
      </w:pPr>
      <w:r>
        <w:rPr>
          <w:rFonts w:ascii="Arial" w:hAnsi="Arial" w:cs="Arial"/>
          <w:color w:val="000000"/>
          <w:sz w:val="22"/>
        </w:rPr>
        <w:tab/>
      </w:r>
      <w:r w:rsidRPr="006A7B80">
        <w:rPr>
          <w:rFonts w:ascii="Arial" w:hAnsi="Arial" w:cs="Arial"/>
          <w:color w:val="000000"/>
          <w:sz w:val="22"/>
        </w:rPr>
        <w:t xml:space="preserve">Tato část souhrnně zahrnuje 0. až 2. etapu dle </w:t>
      </w:r>
      <w:r>
        <w:rPr>
          <w:rFonts w:ascii="Arial" w:hAnsi="Arial" w:cs="Arial"/>
          <w:color w:val="000000"/>
          <w:sz w:val="22"/>
        </w:rPr>
        <w:t>P</w:t>
      </w:r>
      <w:r w:rsidRPr="006A7B80">
        <w:rPr>
          <w:rFonts w:ascii="Arial" w:hAnsi="Arial" w:cs="Arial"/>
          <w:color w:val="000000"/>
          <w:sz w:val="22"/>
        </w:rPr>
        <w:t>rojektové dokumentace</w:t>
      </w:r>
      <w:r w:rsidR="00B54CAB">
        <w:rPr>
          <w:rFonts w:ascii="Arial" w:hAnsi="Arial" w:cs="Arial"/>
          <w:color w:val="000000"/>
          <w:sz w:val="22"/>
        </w:rPr>
        <w:t xml:space="preserve">, tj. zejm. </w:t>
      </w:r>
      <w:r w:rsidRPr="006A7B80">
        <w:rPr>
          <w:rFonts w:ascii="Arial" w:hAnsi="Arial" w:cs="Arial"/>
          <w:color w:val="000000"/>
          <w:sz w:val="22"/>
        </w:rPr>
        <w:t>příprav</w:t>
      </w:r>
      <w:r w:rsidR="00B54CAB">
        <w:rPr>
          <w:rFonts w:ascii="Arial" w:hAnsi="Arial" w:cs="Arial"/>
          <w:color w:val="000000"/>
          <w:sz w:val="22"/>
        </w:rPr>
        <w:t>u</w:t>
      </w:r>
      <w:r w:rsidRPr="006A7B80">
        <w:rPr>
          <w:rFonts w:ascii="Arial" w:hAnsi="Arial" w:cs="Arial"/>
          <w:color w:val="000000"/>
          <w:sz w:val="22"/>
        </w:rPr>
        <w:t xml:space="preserve"> území, stavb</w:t>
      </w:r>
      <w:r w:rsidR="00B54CAB">
        <w:rPr>
          <w:rFonts w:ascii="Arial" w:hAnsi="Arial" w:cs="Arial"/>
          <w:color w:val="000000"/>
          <w:sz w:val="22"/>
        </w:rPr>
        <w:t>u</w:t>
      </w:r>
      <w:r w:rsidRPr="006A7B80">
        <w:rPr>
          <w:rFonts w:ascii="Arial" w:hAnsi="Arial" w:cs="Arial"/>
          <w:color w:val="000000"/>
          <w:sz w:val="22"/>
        </w:rPr>
        <w:t xml:space="preserve"> pavilonu </w:t>
      </w:r>
      <w:r w:rsidR="00B54CAB" w:rsidRPr="00D47484">
        <w:rPr>
          <w:rFonts w:ascii="Arial" w:hAnsi="Arial" w:cs="Arial"/>
          <w:color w:val="000000"/>
          <w:sz w:val="22"/>
          <w:szCs w:val="22"/>
        </w:rPr>
        <w:t>centrálního urgentního příjmu</w:t>
      </w:r>
      <w:r w:rsidR="00B54CAB" w:rsidRPr="00D47484">
        <w:rPr>
          <w:rFonts w:ascii="Arial" w:hAnsi="Arial" w:cs="Arial"/>
          <w:color w:val="000000"/>
          <w:sz w:val="22"/>
        </w:rPr>
        <w:t xml:space="preserve"> </w:t>
      </w:r>
      <w:r w:rsidR="00B54CAB">
        <w:rPr>
          <w:rFonts w:ascii="Arial" w:hAnsi="Arial" w:cs="Arial"/>
          <w:color w:val="000000"/>
          <w:sz w:val="22"/>
        </w:rPr>
        <w:t>(dále rovněž jen „</w:t>
      </w:r>
      <w:r w:rsidRPr="00D47484">
        <w:rPr>
          <w:rFonts w:ascii="Arial" w:hAnsi="Arial" w:cs="Arial"/>
          <w:b/>
          <w:bCs/>
          <w:color w:val="000000"/>
          <w:sz w:val="22"/>
        </w:rPr>
        <w:t>CUP</w:t>
      </w:r>
      <w:r w:rsidR="00B54CAB">
        <w:rPr>
          <w:rFonts w:ascii="Arial" w:hAnsi="Arial" w:cs="Arial"/>
          <w:color w:val="000000"/>
          <w:sz w:val="22"/>
        </w:rPr>
        <w:t>“)</w:t>
      </w:r>
      <w:r w:rsidRPr="006A7B80">
        <w:rPr>
          <w:rFonts w:ascii="Arial" w:hAnsi="Arial" w:cs="Arial"/>
          <w:color w:val="000000"/>
          <w:sz w:val="22"/>
        </w:rPr>
        <w:t xml:space="preserve"> a bourací a</w:t>
      </w:r>
      <w:r w:rsidR="00B54CAB">
        <w:rPr>
          <w:rFonts w:ascii="Arial" w:hAnsi="Arial" w:cs="Arial"/>
          <w:color w:val="000000"/>
          <w:sz w:val="22"/>
        </w:rPr>
        <w:t> </w:t>
      </w:r>
      <w:r w:rsidRPr="006A7B80">
        <w:rPr>
          <w:rFonts w:ascii="Arial" w:hAnsi="Arial" w:cs="Arial"/>
          <w:color w:val="000000"/>
          <w:sz w:val="22"/>
        </w:rPr>
        <w:t>dokončovací práce.</w:t>
      </w:r>
    </w:p>
    <w:p w14:paraId="37D58275" w14:textId="77777777" w:rsidR="006A7B80" w:rsidRPr="006A7B80" w:rsidRDefault="006A7B80" w:rsidP="006A7B80">
      <w:pPr>
        <w:tabs>
          <w:tab w:val="left" w:pos="284"/>
        </w:tabs>
        <w:ind w:left="284" w:hanging="284"/>
        <w:jc w:val="both"/>
        <w:rPr>
          <w:rFonts w:ascii="Arial" w:hAnsi="Arial" w:cs="Arial"/>
          <w:color w:val="000000"/>
          <w:sz w:val="22"/>
        </w:rPr>
      </w:pPr>
    </w:p>
    <w:p w14:paraId="14FA862B" w14:textId="1F1414CD" w:rsidR="006A7B80" w:rsidRPr="006A7B80" w:rsidRDefault="006A7B80" w:rsidP="006A7B80">
      <w:pPr>
        <w:tabs>
          <w:tab w:val="left" w:pos="284"/>
        </w:tabs>
        <w:ind w:left="284" w:hanging="284"/>
        <w:jc w:val="both"/>
        <w:rPr>
          <w:rFonts w:ascii="Arial" w:hAnsi="Arial" w:cs="Arial"/>
          <w:color w:val="000000"/>
          <w:sz w:val="22"/>
        </w:rPr>
      </w:pPr>
      <w:r>
        <w:rPr>
          <w:rFonts w:ascii="Arial" w:hAnsi="Arial" w:cs="Arial"/>
          <w:color w:val="000000"/>
          <w:sz w:val="22"/>
        </w:rPr>
        <w:tab/>
      </w:r>
      <w:bookmarkStart w:id="0" w:name="_Hlk50069203"/>
      <w:r>
        <w:rPr>
          <w:rFonts w:ascii="Arial" w:hAnsi="Arial" w:cs="Arial"/>
          <w:color w:val="000000"/>
          <w:sz w:val="22"/>
        </w:rPr>
        <w:t xml:space="preserve">Objednatel </w:t>
      </w:r>
      <w:bookmarkEnd w:id="0"/>
      <w:r w:rsidRPr="006A7B80">
        <w:rPr>
          <w:rFonts w:ascii="Arial" w:hAnsi="Arial" w:cs="Arial"/>
          <w:color w:val="000000"/>
          <w:sz w:val="22"/>
        </w:rPr>
        <w:t>stanoví, že doba realizace této fáze nesmí překročit 130 týdnů (s výhradou uvedenou v následujícím odstavci).</w:t>
      </w:r>
    </w:p>
    <w:p w14:paraId="69F9EAEC" w14:textId="77777777" w:rsidR="006A7B80" w:rsidRPr="006A7B80" w:rsidRDefault="006A7B80" w:rsidP="006A7B80">
      <w:pPr>
        <w:tabs>
          <w:tab w:val="left" w:pos="284"/>
        </w:tabs>
        <w:ind w:left="284" w:hanging="284"/>
        <w:jc w:val="both"/>
        <w:rPr>
          <w:rFonts w:ascii="Arial" w:hAnsi="Arial" w:cs="Arial"/>
          <w:color w:val="000000"/>
          <w:sz w:val="22"/>
        </w:rPr>
      </w:pPr>
    </w:p>
    <w:p w14:paraId="1BD6EEE1" w14:textId="5D9B8516" w:rsidR="00AF77EF" w:rsidRPr="00034A10" w:rsidRDefault="006A7B80" w:rsidP="00AF77EF">
      <w:pPr>
        <w:pStyle w:val="Default"/>
        <w:jc w:val="both"/>
        <w:rPr>
          <w:sz w:val="22"/>
        </w:rPr>
      </w:pPr>
      <w:r>
        <w:rPr>
          <w:sz w:val="22"/>
        </w:rPr>
        <w:tab/>
      </w:r>
      <w:r w:rsidRPr="006A7B80">
        <w:rPr>
          <w:sz w:val="22"/>
        </w:rPr>
        <w:t>Součástí Části stavby „A“ jsou i bourací práce části objektu 02 (operační sály), část</w:t>
      </w:r>
      <w:r>
        <w:rPr>
          <w:sz w:val="22"/>
        </w:rPr>
        <w:t> </w:t>
      </w:r>
      <w:r w:rsidRPr="006A7B80">
        <w:rPr>
          <w:sz w:val="22"/>
        </w:rPr>
        <w:t>venkovního osvětlení a zpevněných ploch (dále jen „</w:t>
      </w:r>
      <w:r w:rsidRPr="00D47484">
        <w:rPr>
          <w:b/>
          <w:bCs/>
          <w:sz w:val="22"/>
        </w:rPr>
        <w:t>Fáze 1 Etapa 2.</w:t>
      </w:r>
      <w:r w:rsidRPr="006A7B80">
        <w:rPr>
          <w:sz w:val="22"/>
        </w:rPr>
        <w:t>“). Tyto stavební práce mohou být provedeny až po dokončení pavilonu CUP, přestěhování operačních sálů a</w:t>
      </w:r>
      <w:r w:rsidR="00034A10">
        <w:rPr>
          <w:sz w:val="22"/>
        </w:rPr>
        <w:t> </w:t>
      </w:r>
      <w:r w:rsidRPr="006A7B80">
        <w:rPr>
          <w:sz w:val="22"/>
        </w:rPr>
        <w:t>povolení zkušebního provozu nového pavilonu (zkušební provoz pavilonu CUP</w:t>
      </w:r>
      <w:r w:rsidR="006135BD">
        <w:rPr>
          <w:sz w:val="22"/>
        </w:rPr>
        <w:t xml:space="preserve"> se</w:t>
      </w:r>
      <w:r w:rsidR="00034A10">
        <w:rPr>
          <w:sz w:val="22"/>
        </w:rPr>
        <w:t> </w:t>
      </w:r>
      <w:r w:rsidR="006135BD">
        <w:rPr>
          <w:sz w:val="22"/>
        </w:rPr>
        <w:t>předpokládá</w:t>
      </w:r>
      <w:r w:rsidR="008038AC">
        <w:rPr>
          <w:sz w:val="22"/>
        </w:rPr>
        <w:t xml:space="preserve"> v délce min. 1 rok)</w:t>
      </w:r>
      <w:r w:rsidRPr="006A7B80">
        <w:rPr>
          <w:sz w:val="22"/>
        </w:rPr>
        <w:t xml:space="preserve">. S ohledem na časovou náročnost zajištění závazných stanovisek dotčených orgánů k povolení zkušebního provozu </w:t>
      </w:r>
      <w:r w:rsidR="00B54CAB">
        <w:rPr>
          <w:sz w:val="22"/>
        </w:rPr>
        <w:t xml:space="preserve">objednatel </w:t>
      </w:r>
      <w:r w:rsidRPr="006A7B80">
        <w:rPr>
          <w:sz w:val="22"/>
        </w:rPr>
        <w:t xml:space="preserve">předpokládá </w:t>
      </w:r>
      <w:r w:rsidRPr="000F00E5">
        <w:rPr>
          <w:sz w:val="22"/>
        </w:rPr>
        <w:t>prodlevu cca 3 měsíců mezi předáním a převzetím pavilonu CUP a zahájením dokončovacích prací.</w:t>
      </w:r>
      <w:r w:rsidRPr="006A7B80">
        <w:rPr>
          <w:sz w:val="22"/>
        </w:rPr>
        <w:t xml:space="preserve"> Stavební práce Fáze 1 Etapy 2. tak budou zahájeny později než zbylá Část stavby „A“</w:t>
      </w:r>
      <w:r w:rsidR="006135BD">
        <w:rPr>
          <w:sz w:val="22"/>
        </w:rPr>
        <w:t>,</w:t>
      </w:r>
      <w:r w:rsidRPr="006A7B80">
        <w:rPr>
          <w:sz w:val="22"/>
        </w:rPr>
        <w:t xml:space="preserve"> </w:t>
      </w:r>
      <w:r w:rsidR="006135BD">
        <w:rPr>
          <w:sz w:val="22"/>
        </w:rPr>
        <w:t xml:space="preserve">a to </w:t>
      </w:r>
      <w:r w:rsidRPr="006A7B80">
        <w:rPr>
          <w:sz w:val="22"/>
        </w:rPr>
        <w:t xml:space="preserve">na písemnou výzvu </w:t>
      </w:r>
      <w:r w:rsidR="00B54CAB">
        <w:rPr>
          <w:sz w:val="22"/>
        </w:rPr>
        <w:t>objednatele</w:t>
      </w:r>
      <w:r w:rsidRPr="006A7B80">
        <w:rPr>
          <w:sz w:val="22"/>
        </w:rPr>
        <w:t>,</w:t>
      </w:r>
      <w:r w:rsidR="006135BD">
        <w:rPr>
          <w:sz w:val="22"/>
        </w:rPr>
        <w:t xml:space="preserve"> přičemž</w:t>
      </w:r>
      <w:r w:rsidRPr="006A7B80">
        <w:rPr>
          <w:sz w:val="22"/>
        </w:rPr>
        <w:t xml:space="preserve"> doba jejich realizace nesmí překročit 1</w:t>
      </w:r>
      <w:r w:rsidR="00AF77EF">
        <w:rPr>
          <w:sz w:val="22"/>
        </w:rPr>
        <w:t>3</w:t>
      </w:r>
      <w:r w:rsidRPr="006A7B80">
        <w:rPr>
          <w:sz w:val="22"/>
        </w:rPr>
        <w:t xml:space="preserve"> týdnů</w:t>
      </w:r>
      <w:r w:rsidR="00AF77EF">
        <w:rPr>
          <w:sz w:val="22"/>
        </w:rPr>
        <w:t>.</w:t>
      </w:r>
      <w:r w:rsidRPr="006A7B80">
        <w:rPr>
          <w:sz w:val="22"/>
        </w:rPr>
        <w:t xml:space="preserve"> </w:t>
      </w:r>
      <w:r w:rsidR="00AF77EF">
        <w:rPr>
          <w:rFonts w:eastAsia="Times New Roman"/>
          <w:bCs/>
          <w:color w:val="auto"/>
          <w:sz w:val="22"/>
          <w:szCs w:val="22"/>
        </w:rPr>
        <w:t>Na tyto práce se tak nevztahuje výše uvedená 130 týdenní lhůta k dokončení.</w:t>
      </w:r>
    </w:p>
    <w:p w14:paraId="33B64EA1" w14:textId="3DEA8085" w:rsidR="006A7B80" w:rsidRPr="006A7B80" w:rsidRDefault="006A7B80" w:rsidP="006A7B80">
      <w:pPr>
        <w:tabs>
          <w:tab w:val="left" w:pos="284"/>
        </w:tabs>
        <w:ind w:left="284" w:hanging="284"/>
        <w:jc w:val="both"/>
        <w:rPr>
          <w:rFonts w:ascii="Arial" w:hAnsi="Arial" w:cs="Arial"/>
          <w:color w:val="000000"/>
          <w:sz w:val="22"/>
        </w:rPr>
      </w:pPr>
    </w:p>
    <w:p w14:paraId="73F349BB" w14:textId="77777777" w:rsidR="006A7B80" w:rsidRPr="006A7B80" w:rsidRDefault="006A7B80" w:rsidP="006A7B80">
      <w:pPr>
        <w:tabs>
          <w:tab w:val="left" w:pos="284"/>
        </w:tabs>
        <w:ind w:left="284" w:hanging="284"/>
        <w:jc w:val="both"/>
        <w:rPr>
          <w:rFonts w:ascii="Arial" w:hAnsi="Arial" w:cs="Arial"/>
          <w:color w:val="000000"/>
          <w:sz w:val="22"/>
        </w:rPr>
      </w:pPr>
    </w:p>
    <w:p w14:paraId="57608391" w14:textId="416196C4" w:rsidR="006A7B80" w:rsidRPr="006A7B80" w:rsidRDefault="00B54CAB" w:rsidP="006A7B80">
      <w:pPr>
        <w:tabs>
          <w:tab w:val="left" w:pos="284"/>
        </w:tabs>
        <w:ind w:left="284" w:hanging="284"/>
        <w:jc w:val="both"/>
        <w:rPr>
          <w:rFonts w:ascii="Arial" w:hAnsi="Arial" w:cs="Arial"/>
          <w:color w:val="000000"/>
          <w:sz w:val="22"/>
        </w:rPr>
      </w:pPr>
      <w:r>
        <w:rPr>
          <w:rFonts w:ascii="Arial" w:hAnsi="Arial" w:cs="Arial"/>
          <w:color w:val="000000"/>
          <w:sz w:val="22"/>
        </w:rPr>
        <w:tab/>
        <w:t xml:space="preserve">Objednatel </w:t>
      </w:r>
      <w:r w:rsidR="006A7B80" w:rsidRPr="006A7B80">
        <w:rPr>
          <w:rFonts w:ascii="Arial" w:hAnsi="Arial" w:cs="Arial"/>
          <w:color w:val="000000"/>
          <w:sz w:val="22"/>
        </w:rPr>
        <w:t>pro vyloučení pochybností uvádí, že do Fáze 1 Etapy 2. patří následující práce:</w:t>
      </w:r>
    </w:p>
    <w:p w14:paraId="2CA43C9A" w14:textId="77777777" w:rsidR="006A7B80" w:rsidRPr="006A7B80" w:rsidRDefault="006A7B80" w:rsidP="006A7B80">
      <w:pPr>
        <w:tabs>
          <w:tab w:val="left" w:pos="284"/>
        </w:tabs>
        <w:ind w:left="284" w:hanging="284"/>
        <w:jc w:val="both"/>
        <w:rPr>
          <w:rFonts w:ascii="Arial" w:hAnsi="Arial" w:cs="Arial"/>
          <w:color w:val="000000"/>
          <w:sz w:val="22"/>
        </w:rPr>
      </w:pPr>
    </w:p>
    <w:p w14:paraId="33B59B24" w14:textId="77777777" w:rsidR="006A7B80" w:rsidRPr="006A7B80" w:rsidRDefault="006A7B80" w:rsidP="00D47484">
      <w:pPr>
        <w:tabs>
          <w:tab w:val="left" w:pos="284"/>
        </w:tabs>
        <w:ind w:left="568" w:hanging="284"/>
        <w:jc w:val="both"/>
        <w:rPr>
          <w:rFonts w:ascii="Arial" w:hAnsi="Arial" w:cs="Arial"/>
          <w:color w:val="000000"/>
          <w:sz w:val="22"/>
        </w:rPr>
      </w:pPr>
      <w:r w:rsidRPr="006A7B80">
        <w:rPr>
          <w:rFonts w:ascii="Arial" w:hAnsi="Arial" w:cs="Arial"/>
          <w:color w:val="000000"/>
          <w:sz w:val="22"/>
        </w:rPr>
        <w:t>D1_03 Spojovací koridor 2 a SO 14 / NADZEMNÍ/</w:t>
      </w:r>
    </w:p>
    <w:p w14:paraId="590D7A96" w14:textId="77777777" w:rsidR="006A7B80" w:rsidRPr="006A7B80" w:rsidRDefault="006A7B80" w:rsidP="00D47484">
      <w:pPr>
        <w:tabs>
          <w:tab w:val="left" w:pos="284"/>
        </w:tabs>
        <w:ind w:left="568" w:hanging="284"/>
        <w:jc w:val="both"/>
        <w:rPr>
          <w:rFonts w:ascii="Arial" w:hAnsi="Arial" w:cs="Arial"/>
          <w:color w:val="000000"/>
          <w:sz w:val="22"/>
        </w:rPr>
      </w:pPr>
      <w:r w:rsidRPr="006A7B80">
        <w:rPr>
          <w:rFonts w:ascii="Arial" w:hAnsi="Arial" w:cs="Arial"/>
          <w:color w:val="000000"/>
          <w:sz w:val="22"/>
        </w:rPr>
        <w:t>D1_06 Rampa a opěrná zeď – Anglický dvorek (součástí objektu jsou sklady pro lahvové</w:t>
      </w:r>
    </w:p>
    <w:p w14:paraId="7524A368" w14:textId="77777777" w:rsidR="006A7B80" w:rsidRPr="006A7B80" w:rsidRDefault="006A7B80" w:rsidP="00D47484">
      <w:pPr>
        <w:tabs>
          <w:tab w:val="left" w:pos="284"/>
        </w:tabs>
        <w:ind w:left="568" w:hanging="284"/>
        <w:jc w:val="both"/>
        <w:rPr>
          <w:rFonts w:ascii="Arial" w:hAnsi="Arial" w:cs="Arial"/>
          <w:color w:val="000000"/>
          <w:sz w:val="22"/>
        </w:rPr>
      </w:pPr>
      <w:r w:rsidRPr="006A7B80">
        <w:rPr>
          <w:rFonts w:ascii="Arial" w:hAnsi="Arial" w:cs="Arial"/>
          <w:color w:val="000000"/>
          <w:sz w:val="22"/>
        </w:rPr>
        <w:t>zdroje medicinálních plynů)</w:t>
      </w:r>
    </w:p>
    <w:p w14:paraId="199DC199" w14:textId="77777777" w:rsidR="006A7B80" w:rsidRPr="006A7B80" w:rsidRDefault="006A7B80" w:rsidP="00D47484">
      <w:pPr>
        <w:tabs>
          <w:tab w:val="left" w:pos="284"/>
        </w:tabs>
        <w:ind w:left="568" w:hanging="284"/>
        <w:jc w:val="both"/>
        <w:rPr>
          <w:rFonts w:ascii="Arial" w:hAnsi="Arial" w:cs="Arial"/>
          <w:color w:val="000000"/>
          <w:sz w:val="22"/>
        </w:rPr>
      </w:pPr>
      <w:r w:rsidRPr="006A7B80">
        <w:rPr>
          <w:rFonts w:ascii="Arial" w:hAnsi="Arial" w:cs="Arial"/>
          <w:color w:val="000000"/>
          <w:sz w:val="22"/>
        </w:rPr>
        <w:t>D1_13 Bourací práce a SO v 02</w:t>
      </w:r>
    </w:p>
    <w:p w14:paraId="5418C4F3" w14:textId="6F242A75" w:rsidR="006A7B80" w:rsidRPr="006A7B80" w:rsidRDefault="006A7B80" w:rsidP="00D47484">
      <w:pPr>
        <w:tabs>
          <w:tab w:val="left" w:pos="284"/>
        </w:tabs>
        <w:ind w:left="568" w:hanging="284"/>
        <w:jc w:val="both"/>
        <w:rPr>
          <w:rFonts w:ascii="Arial" w:hAnsi="Arial" w:cs="Arial"/>
          <w:color w:val="000000"/>
          <w:sz w:val="22"/>
        </w:rPr>
      </w:pPr>
      <w:r w:rsidRPr="006A7B80">
        <w:rPr>
          <w:rFonts w:ascii="Arial" w:hAnsi="Arial" w:cs="Arial"/>
          <w:color w:val="000000"/>
          <w:sz w:val="22"/>
        </w:rPr>
        <w:t>D2_02 Zpevněné plochy; poměrná část, která zahrnuje zbývající část v okolí 02 po</w:t>
      </w:r>
      <w:r w:rsidR="00E22203">
        <w:rPr>
          <w:rFonts w:ascii="Arial" w:hAnsi="Arial" w:cs="Arial"/>
          <w:color w:val="000000"/>
          <w:sz w:val="22"/>
        </w:rPr>
        <w:t> </w:t>
      </w:r>
      <w:r w:rsidRPr="006A7B80">
        <w:rPr>
          <w:rFonts w:ascii="Arial" w:hAnsi="Arial" w:cs="Arial"/>
          <w:color w:val="000000"/>
          <w:sz w:val="22"/>
        </w:rPr>
        <w:t>dokončení bouracích prací</w:t>
      </w:r>
    </w:p>
    <w:p w14:paraId="55488B39" w14:textId="77777777" w:rsidR="006A7B80" w:rsidRPr="006A7B80" w:rsidRDefault="006A7B80" w:rsidP="00D47484">
      <w:pPr>
        <w:tabs>
          <w:tab w:val="left" w:pos="284"/>
        </w:tabs>
        <w:ind w:left="568" w:hanging="284"/>
        <w:jc w:val="both"/>
        <w:rPr>
          <w:rFonts w:ascii="Arial" w:hAnsi="Arial" w:cs="Arial"/>
          <w:color w:val="000000"/>
          <w:sz w:val="22"/>
        </w:rPr>
      </w:pPr>
      <w:r w:rsidRPr="006A7B80">
        <w:rPr>
          <w:rFonts w:ascii="Arial" w:hAnsi="Arial" w:cs="Arial"/>
          <w:color w:val="000000"/>
          <w:sz w:val="22"/>
        </w:rPr>
        <w:t>D2_05 Sadové úpravy, jedná se o poměrnou část v okolí 02</w:t>
      </w:r>
    </w:p>
    <w:p w14:paraId="5B11E797" w14:textId="77777777" w:rsidR="006A7B80" w:rsidRPr="006A7B80" w:rsidRDefault="006A7B80" w:rsidP="00D47484">
      <w:pPr>
        <w:tabs>
          <w:tab w:val="left" w:pos="284"/>
        </w:tabs>
        <w:ind w:left="568" w:hanging="284"/>
        <w:jc w:val="both"/>
        <w:rPr>
          <w:rFonts w:ascii="Arial" w:hAnsi="Arial" w:cs="Arial"/>
          <w:color w:val="000000"/>
          <w:sz w:val="22"/>
        </w:rPr>
      </w:pPr>
      <w:r w:rsidRPr="006A7B80">
        <w:rPr>
          <w:rFonts w:ascii="Arial" w:hAnsi="Arial" w:cs="Arial"/>
          <w:color w:val="000000"/>
          <w:sz w:val="22"/>
        </w:rPr>
        <w:t>D2_23 Venkovní osvětlení – rozvody v okolí D1_06 Rampa a opěrná zeď 2</w:t>
      </w:r>
    </w:p>
    <w:p w14:paraId="58EE7C8C" w14:textId="77777777" w:rsidR="006A7B80" w:rsidRPr="006A7B80" w:rsidRDefault="006A7B80" w:rsidP="00D47484">
      <w:pPr>
        <w:tabs>
          <w:tab w:val="left" w:pos="284"/>
        </w:tabs>
        <w:ind w:left="568" w:hanging="284"/>
        <w:jc w:val="both"/>
        <w:rPr>
          <w:rFonts w:ascii="Arial" w:hAnsi="Arial" w:cs="Arial"/>
          <w:color w:val="000000"/>
          <w:sz w:val="22"/>
        </w:rPr>
      </w:pPr>
      <w:r w:rsidRPr="006A7B80">
        <w:rPr>
          <w:rFonts w:ascii="Arial" w:hAnsi="Arial" w:cs="Arial"/>
          <w:color w:val="000000"/>
          <w:sz w:val="22"/>
        </w:rPr>
        <w:t xml:space="preserve">D2_24 Provizorní náhradní zdroj – demontáž. </w:t>
      </w:r>
    </w:p>
    <w:p w14:paraId="502CE7E4" w14:textId="77777777" w:rsidR="006A7B80" w:rsidRPr="006A7B80" w:rsidRDefault="006A7B80" w:rsidP="006A7B80">
      <w:pPr>
        <w:tabs>
          <w:tab w:val="left" w:pos="284"/>
        </w:tabs>
        <w:ind w:left="284" w:hanging="284"/>
        <w:jc w:val="both"/>
        <w:rPr>
          <w:rFonts w:ascii="Arial" w:hAnsi="Arial" w:cs="Arial"/>
          <w:color w:val="000000"/>
          <w:sz w:val="22"/>
        </w:rPr>
      </w:pPr>
    </w:p>
    <w:p w14:paraId="65C8F848" w14:textId="3014147A" w:rsidR="006A7B80" w:rsidRPr="006A7B80" w:rsidRDefault="00B54CAB" w:rsidP="006A7B80">
      <w:pPr>
        <w:tabs>
          <w:tab w:val="left" w:pos="284"/>
        </w:tabs>
        <w:ind w:left="284" w:hanging="284"/>
        <w:jc w:val="both"/>
        <w:rPr>
          <w:rFonts w:ascii="Arial" w:hAnsi="Arial" w:cs="Arial"/>
          <w:color w:val="000000"/>
          <w:sz w:val="22"/>
        </w:rPr>
      </w:pPr>
      <w:r>
        <w:rPr>
          <w:rFonts w:ascii="Arial" w:hAnsi="Arial" w:cs="Arial"/>
          <w:color w:val="000000"/>
          <w:sz w:val="22"/>
        </w:rPr>
        <w:tab/>
        <w:t xml:space="preserve">Objednatel </w:t>
      </w:r>
      <w:r w:rsidR="006A7B80" w:rsidRPr="006A7B80">
        <w:rPr>
          <w:rFonts w:ascii="Arial" w:hAnsi="Arial" w:cs="Arial"/>
          <w:color w:val="000000"/>
          <w:sz w:val="22"/>
        </w:rPr>
        <w:t xml:space="preserve">zamýšlí financovat Část stavby „A“ z programu IROP – </w:t>
      </w:r>
      <w:proofErr w:type="spellStart"/>
      <w:r w:rsidR="006A7B80" w:rsidRPr="006A7B80">
        <w:rPr>
          <w:rFonts w:ascii="Arial" w:hAnsi="Arial" w:cs="Arial"/>
          <w:color w:val="000000"/>
          <w:sz w:val="22"/>
        </w:rPr>
        <w:t>ReactEU</w:t>
      </w:r>
      <w:proofErr w:type="spellEnd"/>
      <w:r w:rsidR="006A7B80" w:rsidRPr="006A7B80">
        <w:rPr>
          <w:rFonts w:ascii="Arial" w:hAnsi="Arial" w:cs="Arial"/>
          <w:color w:val="000000"/>
          <w:sz w:val="22"/>
        </w:rPr>
        <w:t>. V případě, že</w:t>
      </w:r>
      <w:r>
        <w:rPr>
          <w:rFonts w:ascii="Arial" w:hAnsi="Arial" w:cs="Arial"/>
          <w:color w:val="000000"/>
          <w:sz w:val="22"/>
        </w:rPr>
        <w:t xml:space="preserve"> objednatel </w:t>
      </w:r>
      <w:r w:rsidR="006A7B80" w:rsidRPr="006A7B80">
        <w:rPr>
          <w:rFonts w:ascii="Arial" w:hAnsi="Arial" w:cs="Arial"/>
          <w:color w:val="000000"/>
          <w:sz w:val="22"/>
        </w:rPr>
        <w:t xml:space="preserve">dotaci obdrží, </w:t>
      </w:r>
      <w:r>
        <w:rPr>
          <w:rFonts w:ascii="Arial" w:hAnsi="Arial" w:cs="Arial"/>
          <w:color w:val="000000"/>
          <w:sz w:val="22"/>
        </w:rPr>
        <w:t xml:space="preserve">zhotovitel </w:t>
      </w:r>
      <w:r w:rsidR="006A7B80" w:rsidRPr="006A7B80">
        <w:rPr>
          <w:rFonts w:ascii="Arial" w:hAnsi="Arial" w:cs="Arial"/>
          <w:color w:val="000000"/>
          <w:sz w:val="22"/>
        </w:rPr>
        <w:t xml:space="preserve">se zavazuje poskytnout </w:t>
      </w:r>
      <w:r>
        <w:rPr>
          <w:rFonts w:ascii="Arial" w:hAnsi="Arial" w:cs="Arial"/>
          <w:color w:val="000000"/>
          <w:sz w:val="22"/>
        </w:rPr>
        <w:t>objednateli</w:t>
      </w:r>
      <w:r w:rsidR="006A7B80" w:rsidRPr="006A7B80">
        <w:rPr>
          <w:rFonts w:ascii="Arial" w:hAnsi="Arial" w:cs="Arial"/>
          <w:color w:val="000000"/>
          <w:sz w:val="22"/>
        </w:rPr>
        <w:t xml:space="preserve"> veškerou součinnost nezbytnou pro řádné čerpání dotačních prostředků. </w:t>
      </w:r>
    </w:p>
    <w:p w14:paraId="69E9D5EB" w14:textId="77777777" w:rsidR="006A7B80" w:rsidRPr="006A7B80" w:rsidRDefault="006A7B80" w:rsidP="006A7B80">
      <w:pPr>
        <w:tabs>
          <w:tab w:val="left" w:pos="284"/>
        </w:tabs>
        <w:ind w:left="284" w:hanging="284"/>
        <w:jc w:val="both"/>
        <w:rPr>
          <w:rFonts w:ascii="Arial" w:hAnsi="Arial" w:cs="Arial"/>
          <w:color w:val="000000"/>
          <w:sz w:val="22"/>
        </w:rPr>
      </w:pPr>
    </w:p>
    <w:p w14:paraId="4AC08A90" w14:textId="129728D6" w:rsidR="006A7B80" w:rsidRPr="00D47484" w:rsidRDefault="00B54CAB" w:rsidP="006A7B80">
      <w:pPr>
        <w:tabs>
          <w:tab w:val="left" w:pos="284"/>
        </w:tabs>
        <w:ind w:left="284" w:hanging="284"/>
        <w:jc w:val="both"/>
        <w:rPr>
          <w:rFonts w:ascii="Arial" w:hAnsi="Arial" w:cs="Arial"/>
          <w:b/>
          <w:bCs/>
          <w:color w:val="000000"/>
          <w:sz w:val="22"/>
        </w:rPr>
      </w:pPr>
      <w:r>
        <w:rPr>
          <w:rFonts w:ascii="Arial" w:hAnsi="Arial" w:cs="Arial"/>
          <w:b/>
          <w:bCs/>
          <w:color w:val="000000"/>
          <w:sz w:val="22"/>
        </w:rPr>
        <w:tab/>
      </w:r>
      <w:r w:rsidR="006A7B80" w:rsidRPr="00D47484">
        <w:rPr>
          <w:rFonts w:ascii="Arial" w:hAnsi="Arial" w:cs="Arial"/>
          <w:b/>
          <w:bCs/>
          <w:color w:val="000000"/>
          <w:sz w:val="22"/>
        </w:rPr>
        <w:t>Část stavby „B“ (Fáze 2)</w:t>
      </w:r>
    </w:p>
    <w:p w14:paraId="57908942" w14:textId="77777777" w:rsidR="006A7B80" w:rsidRPr="006A7B80" w:rsidRDefault="006A7B80" w:rsidP="006A7B80">
      <w:pPr>
        <w:tabs>
          <w:tab w:val="left" w:pos="284"/>
        </w:tabs>
        <w:ind w:left="284" w:hanging="284"/>
        <w:jc w:val="both"/>
        <w:rPr>
          <w:rFonts w:ascii="Arial" w:hAnsi="Arial" w:cs="Arial"/>
          <w:color w:val="000000"/>
          <w:sz w:val="22"/>
        </w:rPr>
      </w:pPr>
    </w:p>
    <w:p w14:paraId="5EEE85BC" w14:textId="324D95A1" w:rsidR="006A7B80" w:rsidRPr="006A7B80" w:rsidRDefault="00B54CAB" w:rsidP="006A7B80">
      <w:pPr>
        <w:tabs>
          <w:tab w:val="left" w:pos="284"/>
        </w:tabs>
        <w:ind w:left="284" w:hanging="284"/>
        <w:jc w:val="both"/>
        <w:rPr>
          <w:rFonts w:ascii="Arial" w:hAnsi="Arial" w:cs="Arial"/>
          <w:color w:val="000000"/>
          <w:sz w:val="22"/>
        </w:rPr>
      </w:pPr>
      <w:r>
        <w:rPr>
          <w:rFonts w:ascii="Arial" w:hAnsi="Arial" w:cs="Arial"/>
          <w:color w:val="000000"/>
          <w:sz w:val="22"/>
        </w:rPr>
        <w:tab/>
      </w:r>
      <w:r w:rsidR="006A7B80" w:rsidRPr="006A7B80">
        <w:rPr>
          <w:rFonts w:ascii="Arial" w:hAnsi="Arial" w:cs="Arial"/>
          <w:color w:val="000000"/>
          <w:sz w:val="22"/>
        </w:rPr>
        <w:t>Tato část zahrnuje kompletní dispozici</w:t>
      </w:r>
      <w:r w:rsidR="00AD0510">
        <w:rPr>
          <w:rFonts w:ascii="Arial" w:hAnsi="Arial" w:cs="Arial"/>
          <w:color w:val="000000"/>
          <w:sz w:val="22"/>
        </w:rPr>
        <w:t xml:space="preserve"> a</w:t>
      </w:r>
      <w:r w:rsidR="006A7B80" w:rsidRPr="006A7B80">
        <w:rPr>
          <w:rFonts w:ascii="Arial" w:hAnsi="Arial" w:cs="Arial"/>
          <w:color w:val="000000"/>
          <w:sz w:val="22"/>
        </w:rPr>
        <w:t xml:space="preserve"> náplň 5. a 6. nadzemního podlaží (NP) a část 4. NP (operační sály).</w:t>
      </w:r>
    </w:p>
    <w:p w14:paraId="7F8D788D" w14:textId="77777777" w:rsidR="006A7B80" w:rsidRPr="006A7B80" w:rsidRDefault="006A7B80" w:rsidP="006A7B80">
      <w:pPr>
        <w:tabs>
          <w:tab w:val="left" w:pos="284"/>
        </w:tabs>
        <w:ind w:left="284" w:hanging="284"/>
        <w:jc w:val="both"/>
        <w:rPr>
          <w:rFonts w:ascii="Arial" w:hAnsi="Arial" w:cs="Arial"/>
          <w:color w:val="000000"/>
          <w:sz w:val="22"/>
        </w:rPr>
      </w:pPr>
    </w:p>
    <w:p w14:paraId="7156B1B4" w14:textId="0F9AB91A" w:rsidR="006A7B80" w:rsidRPr="006A7B80" w:rsidRDefault="00B54CAB" w:rsidP="006A7B80">
      <w:pPr>
        <w:tabs>
          <w:tab w:val="left" w:pos="284"/>
        </w:tabs>
        <w:ind w:left="284" w:hanging="284"/>
        <w:jc w:val="both"/>
        <w:rPr>
          <w:rFonts w:ascii="Arial" w:hAnsi="Arial" w:cs="Arial"/>
          <w:color w:val="000000"/>
          <w:sz w:val="22"/>
        </w:rPr>
      </w:pPr>
      <w:r>
        <w:rPr>
          <w:rFonts w:ascii="Arial" w:hAnsi="Arial" w:cs="Arial"/>
          <w:color w:val="000000"/>
          <w:sz w:val="22"/>
        </w:rPr>
        <w:tab/>
        <w:t xml:space="preserve">Objednatel </w:t>
      </w:r>
      <w:r w:rsidR="006A7B80" w:rsidRPr="006A7B80">
        <w:rPr>
          <w:rFonts w:ascii="Arial" w:hAnsi="Arial" w:cs="Arial"/>
          <w:color w:val="000000"/>
          <w:sz w:val="22"/>
        </w:rPr>
        <w:t>si tímto výslovně vyhrazuje, že v případě, že neobdrží dotační prostředky v</w:t>
      </w:r>
      <w:r>
        <w:rPr>
          <w:rFonts w:ascii="Arial" w:hAnsi="Arial" w:cs="Arial"/>
          <w:color w:val="000000"/>
          <w:sz w:val="22"/>
        </w:rPr>
        <w:t> </w:t>
      </w:r>
      <w:r w:rsidR="006A7B80" w:rsidRPr="006A7B80">
        <w:rPr>
          <w:rFonts w:ascii="Arial" w:hAnsi="Arial" w:cs="Arial"/>
          <w:color w:val="000000"/>
          <w:sz w:val="22"/>
        </w:rPr>
        <w:t>požadované výši, není povinen tuto Část stavby „B“ (Fázi</w:t>
      </w:r>
      <w:r>
        <w:rPr>
          <w:rFonts w:ascii="Arial" w:hAnsi="Arial" w:cs="Arial"/>
          <w:color w:val="000000"/>
          <w:sz w:val="22"/>
        </w:rPr>
        <w:t> </w:t>
      </w:r>
      <w:r w:rsidR="006A7B80" w:rsidRPr="006A7B80">
        <w:rPr>
          <w:rFonts w:ascii="Arial" w:hAnsi="Arial" w:cs="Arial"/>
          <w:color w:val="000000"/>
          <w:sz w:val="22"/>
        </w:rPr>
        <w:t xml:space="preserve">2) realizovat a </w:t>
      </w:r>
      <w:r>
        <w:rPr>
          <w:rFonts w:ascii="Arial" w:hAnsi="Arial" w:cs="Arial"/>
          <w:color w:val="000000"/>
          <w:sz w:val="22"/>
        </w:rPr>
        <w:t>zhotovitel</w:t>
      </w:r>
      <w:r w:rsidR="006A7B80" w:rsidRPr="006A7B80">
        <w:rPr>
          <w:rFonts w:ascii="Arial" w:hAnsi="Arial" w:cs="Arial"/>
          <w:color w:val="000000"/>
          <w:sz w:val="22"/>
        </w:rPr>
        <w:t xml:space="preserve"> nemá žádný nárok dožadovat se realizace jakéhokoli plnění souvisejícího s Částí stavby „B“. </w:t>
      </w:r>
    </w:p>
    <w:p w14:paraId="25EC4998" w14:textId="77777777" w:rsidR="006A7B80" w:rsidRPr="006A7B80" w:rsidRDefault="006A7B80" w:rsidP="006A7B80">
      <w:pPr>
        <w:tabs>
          <w:tab w:val="left" w:pos="284"/>
        </w:tabs>
        <w:ind w:left="284" w:hanging="284"/>
        <w:jc w:val="both"/>
        <w:rPr>
          <w:rFonts w:ascii="Arial" w:hAnsi="Arial" w:cs="Arial"/>
          <w:color w:val="000000"/>
          <w:sz w:val="22"/>
        </w:rPr>
      </w:pPr>
    </w:p>
    <w:p w14:paraId="3C037418" w14:textId="77777777" w:rsidR="00AD0510" w:rsidRDefault="00B54CAB" w:rsidP="00AD0510">
      <w:pPr>
        <w:pStyle w:val="Default"/>
        <w:jc w:val="both"/>
        <w:rPr>
          <w:bCs/>
          <w:sz w:val="22"/>
          <w:szCs w:val="22"/>
        </w:rPr>
      </w:pPr>
      <w:r>
        <w:rPr>
          <w:sz w:val="22"/>
        </w:rPr>
        <w:tab/>
      </w:r>
    </w:p>
    <w:p w14:paraId="4D28F38E" w14:textId="4722DC77" w:rsidR="00D47484" w:rsidRDefault="00AD0510" w:rsidP="006A7B80">
      <w:pPr>
        <w:tabs>
          <w:tab w:val="left" w:pos="284"/>
        </w:tabs>
        <w:ind w:left="284" w:hanging="284"/>
        <w:jc w:val="both"/>
        <w:rPr>
          <w:rFonts w:ascii="Arial" w:hAnsi="Arial" w:cs="Arial"/>
          <w:color w:val="000000"/>
          <w:sz w:val="22"/>
        </w:rPr>
      </w:pPr>
      <w:r w:rsidRPr="00AD0510">
        <w:rPr>
          <w:rFonts w:ascii="Arial" w:hAnsi="Arial" w:cs="Arial"/>
          <w:color w:val="000000"/>
          <w:sz w:val="22"/>
        </w:rPr>
        <w:t>Objednatel písemně sdělí zhotoviteli nejpozději do 60 týdnů ode dne protokolárního předání staveniště, zda od realizace díla v této části upouští. Zhotovitel se v takovém případě zavazuje uzavřít s objednatelem dodatek smlouvy, kterým bude příslušná část z předmětu plnění díla vyňata.</w:t>
      </w:r>
    </w:p>
    <w:p w14:paraId="6B449299" w14:textId="439EA83F" w:rsidR="00D47484" w:rsidRDefault="00D47484" w:rsidP="006A7B80">
      <w:pPr>
        <w:tabs>
          <w:tab w:val="left" w:pos="284"/>
        </w:tabs>
        <w:ind w:left="284" w:hanging="284"/>
        <w:jc w:val="both"/>
        <w:rPr>
          <w:rFonts w:ascii="Arial" w:hAnsi="Arial" w:cs="Arial"/>
          <w:color w:val="000000"/>
          <w:sz w:val="22"/>
        </w:rPr>
      </w:pPr>
      <w:r>
        <w:rPr>
          <w:rFonts w:ascii="Arial" w:hAnsi="Arial" w:cs="Arial"/>
          <w:color w:val="000000"/>
          <w:sz w:val="22"/>
        </w:rPr>
        <w:lastRenderedPageBreak/>
        <w:tab/>
        <w:t xml:space="preserve">Objednatel </w:t>
      </w:r>
      <w:r w:rsidRPr="006A7B80">
        <w:rPr>
          <w:rFonts w:ascii="Arial" w:hAnsi="Arial" w:cs="Arial"/>
          <w:color w:val="000000"/>
          <w:sz w:val="22"/>
        </w:rPr>
        <w:t xml:space="preserve">stanoví, že doba realizace této fáze nesmí překročit </w:t>
      </w:r>
      <w:r w:rsidR="008038AC">
        <w:rPr>
          <w:rFonts w:ascii="Arial" w:hAnsi="Arial" w:cs="Arial"/>
          <w:color w:val="000000"/>
          <w:sz w:val="22"/>
        </w:rPr>
        <w:t xml:space="preserve">celkovou dobu výstavby </w:t>
      </w:r>
      <w:r w:rsidR="006135BD">
        <w:rPr>
          <w:rFonts w:ascii="Arial" w:hAnsi="Arial" w:cs="Arial"/>
          <w:color w:val="000000"/>
          <w:sz w:val="22"/>
        </w:rPr>
        <w:t xml:space="preserve">Části stavby „A“ </w:t>
      </w:r>
      <w:r w:rsidR="008038AC">
        <w:rPr>
          <w:rFonts w:ascii="Arial" w:hAnsi="Arial" w:cs="Arial"/>
          <w:color w:val="000000"/>
          <w:sz w:val="22"/>
        </w:rPr>
        <w:t xml:space="preserve">– tzn. </w:t>
      </w:r>
      <w:r w:rsidR="001C7D5F">
        <w:rPr>
          <w:rFonts w:ascii="Arial" w:hAnsi="Arial" w:cs="Arial"/>
          <w:color w:val="000000"/>
          <w:sz w:val="22"/>
        </w:rPr>
        <w:t xml:space="preserve">časově je tato fáze zahrnuta </w:t>
      </w:r>
      <w:proofErr w:type="gramStart"/>
      <w:r w:rsidR="001C7D5F">
        <w:rPr>
          <w:rFonts w:ascii="Arial" w:hAnsi="Arial" w:cs="Arial"/>
          <w:color w:val="000000"/>
          <w:sz w:val="22"/>
        </w:rPr>
        <w:t xml:space="preserve">ve </w:t>
      </w:r>
      <w:r w:rsidR="008038AC">
        <w:rPr>
          <w:rFonts w:ascii="Arial" w:hAnsi="Arial" w:cs="Arial"/>
          <w:color w:val="000000"/>
          <w:sz w:val="22"/>
        </w:rPr>
        <w:t>130</w:t>
      </w:r>
      <w:proofErr w:type="gramEnd"/>
      <w:r w:rsidR="008038AC">
        <w:rPr>
          <w:rFonts w:ascii="Arial" w:hAnsi="Arial" w:cs="Arial"/>
          <w:color w:val="000000"/>
          <w:sz w:val="22"/>
        </w:rPr>
        <w:t xml:space="preserve"> týdnech </w:t>
      </w:r>
      <w:r w:rsidR="00AF77EF">
        <w:rPr>
          <w:rFonts w:ascii="Arial" w:hAnsi="Arial" w:cs="Arial"/>
          <w:color w:val="000000"/>
          <w:sz w:val="22"/>
        </w:rPr>
        <w:t>od</w:t>
      </w:r>
      <w:r w:rsidR="006135BD">
        <w:rPr>
          <w:rFonts w:ascii="Arial" w:hAnsi="Arial" w:cs="Arial"/>
          <w:color w:val="000000"/>
          <w:sz w:val="22"/>
        </w:rPr>
        <w:t xml:space="preserve"> protokolárního předání staveniště</w:t>
      </w:r>
      <w:r w:rsidRPr="006A7B80">
        <w:rPr>
          <w:rFonts w:ascii="Arial" w:hAnsi="Arial" w:cs="Arial"/>
          <w:color w:val="000000"/>
          <w:sz w:val="22"/>
        </w:rPr>
        <w:t>.</w:t>
      </w:r>
    </w:p>
    <w:p w14:paraId="2F3A81D8" w14:textId="77777777" w:rsidR="00777674" w:rsidRDefault="00777674">
      <w:pPr>
        <w:tabs>
          <w:tab w:val="left" w:pos="360"/>
        </w:tabs>
        <w:rPr>
          <w:rFonts w:ascii="Arial" w:hAnsi="Arial" w:cs="Arial"/>
          <w:b/>
        </w:rPr>
      </w:pPr>
    </w:p>
    <w:p w14:paraId="49CC9B9C" w14:textId="77777777" w:rsidR="0040018C" w:rsidRDefault="0040018C">
      <w:pPr>
        <w:tabs>
          <w:tab w:val="left" w:pos="360"/>
        </w:tabs>
        <w:rPr>
          <w:rFonts w:ascii="Arial" w:hAnsi="Arial" w:cs="Arial"/>
          <w:b/>
        </w:rPr>
      </w:pPr>
      <w:bookmarkStart w:id="1" w:name="_GoBack"/>
      <w:bookmarkEnd w:id="1"/>
    </w:p>
    <w:p w14:paraId="497A7CC6" w14:textId="77777777" w:rsidR="0040018C" w:rsidRDefault="00AE2D25">
      <w:pPr>
        <w:ind w:right="-24"/>
        <w:jc w:val="center"/>
        <w:rPr>
          <w:rFonts w:ascii="Arial" w:hAnsi="Arial" w:cs="Arial"/>
          <w:b/>
        </w:rPr>
      </w:pPr>
      <w:r>
        <w:rPr>
          <w:rFonts w:ascii="Arial" w:hAnsi="Arial" w:cs="Arial"/>
          <w:b/>
        </w:rPr>
        <w:t>Článek II.</w:t>
      </w:r>
    </w:p>
    <w:p w14:paraId="7B118E3E" w14:textId="77777777" w:rsidR="0040018C" w:rsidRDefault="00AE2D25">
      <w:pPr>
        <w:spacing w:after="120"/>
        <w:ind w:right="-23"/>
        <w:jc w:val="center"/>
        <w:rPr>
          <w:rFonts w:ascii="Arial" w:hAnsi="Arial" w:cs="Arial"/>
          <w:b/>
          <w:u w:val="single"/>
        </w:rPr>
      </w:pPr>
      <w:r>
        <w:rPr>
          <w:rFonts w:ascii="Arial" w:hAnsi="Arial" w:cs="Arial"/>
          <w:b/>
          <w:u w:val="single"/>
        </w:rPr>
        <w:t>Cena díla</w:t>
      </w:r>
    </w:p>
    <w:p w14:paraId="6B8AEA50" w14:textId="2909A7AD" w:rsidR="0040018C" w:rsidRDefault="00AE2D25">
      <w:pPr>
        <w:numPr>
          <w:ilvl w:val="0"/>
          <w:numId w:val="1"/>
        </w:numPr>
        <w:tabs>
          <w:tab w:val="left" w:pos="284"/>
        </w:tabs>
        <w:spacing w:after="60"/>
        <w:ind w:left="284" w:hanging="284"/>
        <w:jc w:val="both"/>
        <w:rPr>
          <w:rFonts w:ascii="Arial" w:hAnsi="Arial" w:cs="Arial"/>
          <w:color w:val="000000"/>
          <w:sz w:val="22"/>
        </w:rPr>
      </w:pPr>
      <w:r>
        <w:rPr>
          <w:rFonts w:ascii="Arial" w:hAnsi="Arial" w:cs="Arial"/>
          <w:color w:val="000000"/>
          <w:sz w:val="22"/>
        </w:rPr>
        <w:t>Cena, kterou je objednatel povinen zaplatit zhotoviteli za řádně provedené dílo, činí dle dohody smluvních stran</w:t>
      </w:r>
      <w:r w:rsidR="00E22203">
        <w:rPr>
          <w:rFonts w:ascii="Arial" w:hAnsi="Arial" w:cs="Arial"/>
          <w:color w:val="000000"/>
          <w:sz w:val="22"/>
        </w:rPr>
        <w:t>:</w:t>
      </w:r>
    </w:p>
    <w:p w14:paraId="01584837" w14:textId="77777777" w:rsidR="00883410" w:rsidRDefault="00883410" w:rsidP="00D47484">
      <w:pPr>
        <w:tabs>
          <w:tab w:val="left" w:pos="284"/>
        </w:tabs>
        <w:spacing w:after="60"/>
        <w:ind w:left="284"/>
        <w:jc w:val="both"/>
        <w:rPr>
          <w:rFonts w:ascii="Arial" w:hAnsi="Arial" w:cs="Arial"/>
          <w:color w:val="000000"/>
          <w:sz w:val="22"/>
        </w:rPr>
      </w:pPr>
    </w:p>
    <w:p w14:paraId="72724E9E" w14:textId="12271B8A" w:rsidR="00DF504D" w:rsidRDefault="00DF504D" w:rsidP="00D47484">
      <w:pPr>
        <w:tabs>
          <w:tab w:val="left" w:pos="284"/>
        </w:tabs>
        <w:spacing w:after="60"/>
        <w:ind w:left="284"/>
        <w:jc w:val="both"/>
        <w:rPr>
          <w:rFonts w:ascii="Arial" w:hAnsi="Arial" w:cs="Arial"/>
          <w:color w:val="000000"/>
          <w:sz w:val="22"/>
        </w:rPr>
      </w:pPr>
      <w:r>
        <w:rPr>
          <w:rFonts w:ascii="Arial" w:hAnsi="Arial" w:cs="Arial"/>
          <w:color w:val="000000"/>
          <w:sz w:val="22"/>
        </w:rPr>
        <w:t xml:space="preserve">Cena za </w:t>
      </w:r>
      <w:r w:rsidRPr="006A7B80">
        <w:rPr>
          <w:rFonts w:ascii="Arial" w:hAnsi="Arial" w:cs="Arial"/>
          <w:color w:val="000000"/>
          <w:sz w:val="22"/>
        </w:rPr>
        <w:t>Část stavby „A“</w:t>
      </w:r>
      <w:r>
        <w:rPr>
          <w:rFonts w:ascii="Arial" w:hAnsi="Arial" w:cs="Arial"/>
          <w:color w:val="000000"/>
          <w:sz w:val="22"/>
        </w:rPr>
        <w:t>:</w:t>
      </w:r>
    </w:p>
    <w:p w14:paraId="1CCCAC7A" w14:textId="77777777" w:rsidR="00DF504D" w:rsidRDefault="00DF504D" w:rsidP="00D47484">
      <w:pPr>
        <w:tabs>
          <w:tab w:val="left" w:pos="851"/>
        </w:tabs>
        <w:spacing w:after="60"/>
        <w:jc w:val="both"/>
        <w:rPr>
          <w:rFonts w:ascii="Arial" w:hAnsi="Arial" w:cs="Arial"/>
          <w:b/>
          <w:bCs/>
          <w:color w:val="FF0000"/>
          <w:sz w:val="22"/>
        </w:rPr>
      </w:pPr>
    </w:p>
    <w:p w14:paraId="3DC622DD" w14:textId="3B16F9DD" w:rsidR="0040018C" w:rsidRDefault="00AE2D25">
      <w:pPr>
        <w:tabs>
          <w:tab w:val="left" w:pos="851"/>
        </w:tabs>
        <w:spacing w:after="60"/>
        <w:ind w:left="851"/>
        <w:jc w:val="both"/>
        <w:rPr>
          <w:rFonts w:ascii="Arial" w:hAnsi="Arial" w:cs="Arial"/>
          <w:color w:val="000000"/>
          <w:sz w:val="22"/>
        </w:rPr>
      </w:pPr>
      <w:r>
        <w:rPr>
          <w:rFonts w:ascii="Arial" w:hAnsi="Arial" w:cs="Arial"/>
          <w:b/>
          <w:bCs/>
          <w:color w:val="FF0000"/>
          <w:sz w:val="22"/>
        </w:rPr>
        <w:t>(doplní uchazeč)</w:t>
      </w:r>
      <w:r>
        <w:rPr>
          <w:rFonts w:ascii="Arial" w:hAnsi="Arial" w:cs="Arial"/>
          <w:color w:val="000000"/>
          <w:sz w:val="22"/>
        </w:rPr>
        <w:t xml:space="preserve"> Kč bez DPH </w:t>
      </w:r>
    </w:p>
    <w:p w14:paraId="08B88701" w14:textId="77777777" w:rsidR="008038AC" w:rsidRDefault="00AE2D25">
      <w:pPr>
        <w:tabs>
          <w:tab w:val="left" w:pos="426"/>
          <w:tab w:val="left" w:pos="851"/>
        </w:tabs>
        <w:spacing w:after="60"/>
        <w:ind w:left="851"/>
        <w:jc w:val="both"/>
        <w:rPr>
          <w:rFonts w:ascii="Arial" w:hAnsi="Arial" w:cs="Arial"/>
          <w:color w:val="000000"/>
          <w:sz w:val="22"/>
        </w:rPr>
      </w:pPr>
      <w:r>
        <w:rPr>
          <w:rFonts w:ascii="Arial" w:hAnsi="Arial" w:cs="Arial"/>
          <w:color w:val="000000"/>
          <w:sz w:val="22"/>
        </w:rPr>
        <w:t xml:space="preserve">DPH při sazbě </w:t>
      </w:r>
      <w:r>
        <w:rPr>
          <w:rFonts w:ascii="Arial" w:hAnsi="Arial" w:cs="Arial"/>
          <w:bCs/>
          <w:color w:val="FF0000"/>
          <w:sz w:val="22"/>
        </w:rPr>
        <w:t>(doplní uchazeč)</w:t>
      </w:r>
      <w:r>
        <w:rPr>
          <w:rFonts w:ascii="Arial" w:hAnsi="Arial" w:cs="Arial"/>
          <w:b/>
          <w:bCs/>
          <w:color w:val="000000"/>
          <w:sz w:val="22"/>
        </w:rPr>
        <w:t xml:space="preserve"> </w:t>
      </w:r>
      <w:r>
        <w:rPr>
          <w:rFonts w:ascii="Arial" w:hAnsi="Arial" w:cs="Arial"/>
          <w:bCs/>
          <w:color w:val="000000"/>
          <w:sz w:val="22"/>
        </w:rPr>
        <w:t xml:space="preserve">% </w:t>
      </w:r>
      <w:r>
        <w:rPr>
          <w:rFonts w:ascii="Arial" w:hAnsi="Arial" w:cs="Arial"/>
          <w:color w:val="000000"/>
          <w:sz w:val="22"/>
        </w:rPr>
        <w:t xml:space="preserve">činí </w:t>
      </w:r>
      <w:r>
        <w:rPr>
          <w:rFonts w:ascii="Arial" w:hAnsi="Arial" w:cs="Arial"/>
          <w:b/>
          <w:bCs/>
          <w:color w:val="FF0000"/>
          <w:sz w:val="22"/>
        </w:rPr>
        <w:t>(doplní uchazeč)</w:t>
      </w:r>
      <w:r>
        <w:rPr>
          <w:rFonts w:ascii="Arial" w:hAnsi="Arial" w:cs="Arial"/>
          <w:color w:val="000000"/>
          <w:sz w:val="22"/>
        </w:rPr>
        <w:t xml:space="preserve"> Kč</w:t>
      </w:r>
      <w:r w:rsidR="008038AC">
        <w:rPr>
          <w:rFonts w:ascii="Arial" w:hAnsi="Arial" w:cs="Arial"/>
          <w:color w:val="000000"/>
          <w:sz w:val="22"/>
        </w:rPr>
        <w:t>,</w:t>
      </w:r>
    </w:p>
    <w:p w14:paraId="3F208240" w14:textId="77777777" w:rsidR="008038AC" w:rsidRDefault="008038AC">
      <w:pPr>
        <w:tabs>
          <w:tab w:val="left" w:pos="426"/>
          <w:tab w:val="left" w:pos="851"/>
        </w:tabs>
        <w:spacing w:after="60"/>
        <w:ind w:left="851"/>
        <w:jc w:val="both"/>
        <w:rPr>
          <w:rFonts w:ascii="Arial" w:hAnsi="Arial" w:cs="Arial"/>
          <w:color w:val="000000"/>
          <w:sz w:val="22"/>
        </w:rPr>
      </w:pPr>
    </w:p>
    <w:p w14:paraId="6422973F" w14:textId="693DA4C5" w:rsidR="001C7D5F" w:rsidRDefault="001C7D5F" w:rsidP="001C7D5F">
      <w:pPr>
        <w:tabs>
          <w:tab w:val="left" w:pos="284"/>
        </w:tabs>
        <w:spacing w:after="60"/>
        <w:ind w:left="284"/>
        <w:jc w:val="both"/>
        <w:rPr>
          <w:rFonts w:ascii="Arial" w:hAnsi="Arial" w:cs="Arial"/>
          <w:color w:val="000000"/>
          <w:sz w:val="22"/>
        </w:rPr>
      </w:pPr>
      <w:r>
        <w:rPr>
          <w:rFonts w:ascii="Arial" w:hAnsi="Arial" w:cs="Arial"/>
          <w:color w:val="000000"/>
          <w:sz w:val="22"/>
        </w:rPr>
        <w:t xml:space="preserve">z toho cena za </w:t>
      </w:r>
      <w:r w:rsidRPr="006A7B80">
        <w:rPr>
          <w:rFonts w:ascii="Arial" w:hAnsi="Arial" w:cs="Arial"/>
          <w:color w:val="000000"/>
          <w:sz w:val="22"/>
        </w:rPr>
        <w:t>Část stavby „A“</w:t>
      </w:r>
      <w:r>
        <w:rPr>
          <w:rFonts w:ascii="Arial" w:hAnsi="Arial" w:cs="Arial"/>
          <w:color w:val="000000"/>
          <w:sz w:val="22"/>
        </w:rPr>
        <w:t xml:space="preserve">, </w:t>
      </w:r>
      <w:r w:rsidRPr="006A7B80">
        <w:rPr>
          <w:rFonts w:ascii="Arial" w:hAnsi="Arial" w:cs="Arial"/>
          <w:color w:val="000000"/>
          <w:sz w:val="22"/>
        </w:rPr>
        <w:t xml:space="preserve">Fáze 1 Etapy </w:t>
      </w:r>
      <w:r>
        <w:rPr>
          <w:rFonts w:ascii="Arial" w:hAnsi="Arial" w:cs="Arial"/>
          <w:color w:val="000000"/>
          <w:sz w:val="22"/>
        </w:rPr>
        <w:t>1</w:t>
      </w:r>
      <w:r w:rsidRPr="006A7B80">
        <w:rPr>
          <w:rFonts w:ascii="Arial" w:hAnsi="Arial" w:cs="Arial"/>
          <w:color w:val="000000"/>
          <w:sz w:val="22"/>
        </w:rPr>
        <w:t>.</w:t>
      </w:r>
      <w:r>
        <w:rPr>
          <w:rFonts w:ascii="Arial" w:hAnsi="Arial" w:cs="Arial"/>
          <w:color w:val="000000"/>
          <w:sz w:val="22"/>
        </w:rPr>
        <w:t>:</w:t>
      </w:r>
    </w:p>
    <w:p w14:paraId="1E112DE5" w14:textId="77777777" w:rsidR="001C7D5F" w:rsidRDefault="001C7D5F" w:rsidP="001C7D5F">
      <w:pPr>
        <w:tabs>
          <w:tab w:val="left" w:pos="851"/>
        </w:tabs>
        <w:spacing w:after="60"/>
        <w:jc w:val="both"/>
        <w:rPr>
          <w:rFonts w:ascii="Arial" w:hAnsi="Arial" w:cs="Arial"/>
          <w:b/>
          <w:bCs/>
          <w:color w:val="FF0000"/>
          <w:sz w:val="22"/>
        </w:rPr>
      </w:pPr>
    </w:p>
    <w:p w14:paraId="141A7426" w14:textId="77777777" w:rsidR="001C7D5F" w:rsidRDefault="001C7D5F" w:rsidP="001C7D5F">
      <w:pPr>
        <w:tabs>
          <w:tab w:val="left" w:pos="851"/>
        </w:tabs>
        <w:spacing w:after="60"/>
        <w:ind w:left="851"/>
        <w:jc w:val="both"/>
        <w:rPr>
          <w:rFonts w:ascii="Arial" w:hAnsi="Arial" w:cs="Arial"/>
          <w:color w:val="000000"/>
          <w:sz w:val="22"/>
        </w:rPr>
      </w:pPr>
      <w:r>
        <w:rPr>
          <w:rFonts w:ascii="Arial" w:hAnsi="Arial" w:cs="Arial"/>
          <w:b/>
          <w:bCs/>
          <w:color w:val="FF0000"/>
          <w:sz w:val="22"/>
        </w:rPr>
        <w:t>(doplní uchazeč)</w:t>
      </w:r>
      <w:r>
        <w:rPr>
          <w:rFonts w:ascii="Arial" w:hAnsi="Arial" w:cs="Arial"/>
          <w:color w:val="000000"/>
          <w:sz w:val="22"/>
        </w:rPr>
        <w:t xml:space="preserve"> Kč bez DPH </w:t>
      </w:r>
    </w:p>
    <w:p w14:paraId="55E693FF" w14:textId="77777777" w:rsidR="001C7D5F" w:rsidRDefault="001C7D5F" w:rsidP="001C7D5F">
      <w:pPr>
        <w:tabs>
          <w:tab w:val="left" w:pos="426"/>
          <w:tab w:val="left" w:pos="851"/>
        </w:tabs>
        <w:spacing w:after="60"/>
        <w:ind w:left="851"/>
        <w:jc w:val="both"/>
        <w:rPr>
          <w:rFonts w:ascii="Arial" w:hAnsi="Arial" w:cs="Arial"/>
          <w:color w:val="000000"/>
          <w:sz w:val="22"/>
        </w:rPr>
      </w:pPr>
      <w:r>
        <w:rPr>
          <w:rFonts w:ascii="Arial" w:hAnsi="Arial" w:cs="Arial"/>
          <w:color w:val="000000"/>
          <w:sz w:val="22"/>
        </w:rPr>
        <w:t xml:space="preserve">DPH při sazbě </w:t>
      </w:r>
      <w:r>
        <w:rPr>
          <w:rFonts w:ascii="Arial" w:hAnsi="Arial" w:cs="Arial"/>
          <w:bCs/>
          <w:color w:val="FF0000"/>
          <w:sz w:val="22"/>
        </w:rPr>
        <w:t>(doplní uchazeč)</w:t>
      </w:r>
      <w:r>
        <w:rPr>
          <w:rFonts w:ascii="Arial" w:hAnsi="Arial" w:cs="Arial"/>
          <w:b/>
          <w:bCs/>
          <w:color w:val="000000"/>
          <w:sz w:val="22"/>
        </w:rPr>
        <w:t xml:space="preserve"> </w:t>
      </w:r>
      <w:r>
        <w:rPr>
          <w:rFonts w:ascii="Arial" w:hAnsi="Arial" w:cs="Arial"/>
          <w:bCs/>
          <w:color w:val="000000"/>
          <w:sz w:val="22"/>
        </w:rPr>
        <w:t xml:space="preserve">% </w:t>
      </w:r>
      <w:r>
        <w:rPr>
          <w:rFonts w:ascii="Arial" w:hAnsi="Arial" w:cs="Arial"/>
          <w:color w:val="000000"/>
          <w:sz w:val="22"/>
        </w:rPr>
        <w:t xml:space="preserve">činí </w:t>
      </w:r>
      <w:r>
        <w:rPr>
          <w:rFonts w:ascii="Arial" w:hAnsi="Arial" w:cs="Arial"/>
          <w:b/>
          <w:bCs/>
          <w:color w:val="FF0000"/>
          <w:sz w:val="22"/>
        </w:rPr>
        <w:t>(doplní uchazeč)</w:t>
      </w:r>
      <w:r>
        <w:rPr>
          <w:rFonts w:ascii="Arial" w:hAnsi="Arial" w:cs="Arial"/>
          <w:color w:val="000000"/>
          <w:sz w:val="22"/>
        </w:rPr>
        <w:t xml:space="preserve"> Kč.</w:t>
      </w:r>
    </w:p>
    <w:p w14:paraId="31CDDDCA" w14:textId="77777777" w:rsidR="001C7D5F" w:rsidRDefault="001C7D5F">
      <w:pPr>
        <w:tabs>
          <w:tab w:val="left" w:pos="426"/>
          <w:tab w:val="left" w:pos="851"/>
        </w:tabs>
        <w:spacing w:after="60"/>
        <w:ind w:left="851"/>
        <w:jc w:val="both"/>
        <w:rPr>
          <w:rFonts w:ascii="Arial" w:hAnsi="Arial" w:cs="Arial"/>
          <w:color w:val="000000"/>
          <w:sz w:val="22"/>
        </w:rPr>
      </w:pPr>
    </w:p>
    <w:p w14:paraId="3C587D90" w14:textId="37F66023" w:rsidR="008038AC" w:rsidRDefault="008038AC" w:rsidP="008038AC">
      <w:pPr>
        <w:tabs>
          <w:tab w:val="left" w:pos="284"/>
        </w:tabs>
        <w:spacing w:after="60"/>
        <w:ind w:left="284"/>
        <w:jc w:val="both"/>
        <w:rPr>
          <w:rFonts w:ascii="Arial" w:hAnsi="Arial" w:cs="Arial"/>
          <w:color w:val="000000"/>
          <w:sz w:val="22"/>
        </w:rPr>
      </w:pPr>
      <w:r>
        <w:rPr>
          <w:rFonts w:ascii="Arial" w:hAnsi="Arial" w:cs="Arial"/>
          <w:color w:val="000000"/>
          <w:sz w:val="22"/>
        </w:rPr>
        <w:t>z toho</w:t>
      </w:r>
      <w:r w:rsidR="00EA7768">
        <w:rPr>
          <w:rFonts w:ascii="Arial" w:hAnsi="Arial" w:cs="Arial"/>
          <w:color w:val="000000"/>
          <w:sz w:val="22"/>
        </w:rPr>
        <w:t xml:space="preserve"> </w:t>
      </w:r>
      <w:r>
        <w:rPr>
          <w:rFonts w:ascii="Arial" w:hAnsi="Arial" w:cs="Arial"/>
          <w:color w:val="000000"/>
          <w:sz w:val="22"/>
        </w:rPr>
        <w:t xml:space="preserve">cena za </w:t>
      </w:r>
      <w:r w:rsidRPr="006A7B80">
        <w:rPr>
          <w:rFonts w:ascii="Arial" w:hAnsi="Arial" w:cs="Arial"/>
          <w:color w:val="000000"/>
          <w:sz w:val="22"/>
        </w:rPr>
        <w:t>Část stavby „A“</w:t>
      </w:r>
      <w:r>
        <w:rPr>
          <w:rFonts w:ascii="Arial" w:hAnsi="Arial" w:cs="Arial"/>
          <w:color w:val="000000"/>
          <w:sz w:val="22"/>
        </w:rPr>
        <w:t xml:space="preserve">, </w:t>
      </w:r>
      <w:r w:rsidRPr="006A7B80">
        <w:rPr>
          <w:rFonts w:ascii="Arial" w:hAnsi="Arial" w:cs="Arial"/>
          <w:color w:val="000000"/>
          <w:sz w:val="22"/>
        </w:rPr>
        <w:t>Fáze 1 Etapy 2.</w:t>
      </w:r>
      <w:r>
        <w:rPr>
          <w:rFonts w:ascii="Arial" w:hAnsi="Arial" w:cs="Arial"/>
          <w:color w:val="000000"/>
          <w:sz w:val="22"/>
        </w:rPr>
        <w:t>:</w:t>
      </w:r>
    </w:p>
    <w:p w14:paraId="29D5C46C" w14:textId="77777777" w:rsidR="008038AC" w:rsidRDefault="008038AC" w:rsidP="008038AC">
      <w:pPr>
        <w:tabs>
          <w:tab w:val="left" w:pos="851"/>
        </w:tabs>
        <w:spacing w:after="60"/>
        <w:jc w:val="both"/>
        <w:rPr>
          <w:rFonts w:ascii="Arial" w:hAnsi="Arial" w:cs="Arial"/>
          <w:b/>
          <w:bCs/>
          <w:color w:val="FF0000"/>
          <w:sz w:val="22"/>
        </w:rPr>
      </w:pPr>
    </w:p>
    <w:p w14:paraId="08DD252D" w14:textId="77777777" w:rsidR="008038AC" w:rsidRDefault="008038AC" w:rsidP="008038AC">
      <w:pPr>
        <w:tabs>
          <w:tab w:val="left" w:pos="851"/>
        </w:tabs>
        <w:spacing w:after="60"/>
        <w:ind w:left="851"/>
        <w:jc w:val="both"/>
        <w:rPr>
          <w:rFonts w:ascii="Arial" w:hAnsi="Arial" w:cs="Arial"/>
          <w:color w:val="000000"/>
          <w:sz w:val="22"/>
        </w:rPr>
      </w:pPr>
      <w:r>
        <w:rPr>
          <w:rFonts w:ascii="Arial" w:hAnsi="Arial" w:cs="Arial"/>
          <w:b/>
          <w:bCs/>
          <w:color w:val="FF0000"/>
          <w:sz w:val="22"/>
        </w:rPr>
        <w:t>(doplní uchazeč)</w:t>
      </w:r>
      <w:r>
        <w:rPr>
          <w:rFonts w:ascii="Arial" w:hAnsi="Arial" w:cs="Arial"/>
          <w:color w:val="000000"/>
          <w:sz w:val="22"/>
        </w:rPr>
        <w:t xml:space="preserve"> Kč bez DPH </w:t>
      </w:r>
    </w:p>
    <w:p w14:paraId="26E7DCD5" w14:textId="36B12FB4" w:rsidR="008038AC" w:rsidRDefault="008038AC" w:rsidP="008038AC">
      <w:pPr>
        <w:tabs>
          <w:tab w:val="left" w:pos="426"/>
          <w:tab w:val="left" w:pos="851"/>
        </w:tabs>
        <w:spacing w:after="60"/>
        <w:ind w:left="851"/>
        <w:jc w:val="both"/>
        <w:rPr>
          <w:rFonts w:ascii="Arial" w:hAnsi="Arial" w:cs="Arial"/>
          <w:color w:val="000000"/>
          <w:sz w:val="22"/>
        </w:rPr>
      </w:pPr>
      <w:r>
        <w:rPr>
          <w:rFonts w:ascii="Arial" w:hAnsi="Arial" w:cs="Arial"/>
          <w:color w:val="000000"/>
          <w:sz w:val="22"/>
        </w:rPr>
        <w:t xml:space="preserve">DPH při sazbě </w:t>
      </w:r>
      <w:r>
        <w:rPr>
          <w:rFonts w:ascii="Arial" w:hAnsi="Arial" w:cs="Arial"/>
          <w:bCs/>
          <w:color w:val="FF0000"/>
          <w:sz w:val="22"/>
        </w:rPr>
        <w:t>(doplní uchazeč)</w:t>
      </w:r>
      <w:r>
        <w:rPr>
          <w:rFonts w:ascii="Arial" w:hAnsi="Arial" w:cs="Arial"/>
          <w:b/>
          <w:bCs/>
          <w:color w:val="000000"/>
          <w:sz w:val="22"/>
        </w:rPr>
        <w:t xml:space="preserve"> </w:t>
      </w:r>
      <w:r>
        <w:rPr>
          <w:rFonts w:ascii="Arial" w:hAnsi="Arial" w:cs="Arial"/>
          <w:bCs/>
          <w:color w:val="000000"/>
          <w:sz w:val="22"/>
        </w:rPr>
        <w:t xml:space="preserve">% </w:t>
      </w:r>
      <w:r>
        <w:rPr>
          <w:rFonts w:ascii="Arial" w:hAnsi="Arial" w:cs="Arial"/>
          <w:color w:val="000000"/>
          <w:sz w:val="22"/>
        </w:rPr>
        <w:t xml:space="preserve">činí </w:t>
      </w:r>
      <w:r>
        <w:rPr>
          <w:rFonts w:ascii="Arial" w:hAnsi="Arial" w:cs="Arial"/>
          <w:b/>
          <w:bCs/>
          <w:color w:val="FF0000"/>
          <w:sz w:val="22"/>
        </w:rPr>
        <w:t>(doplní uchazeč)</w:t>
      </w:r>
      <w:r>
        <w:rPr>
          <w:rFonts w:ascii="Arial" w:hAnsi="Arial" w:cs="Arial"/>
          <w:color w:val="000000"/>
          <w:sz w:val="22"/>
        </w:rPr>
        <w:t xml:space="preserve"> Kč</w:t>
      </w:r>
      <w:r w:rsidR="008E1F92">
        <w:rPr>
          <w:rFonts w:ascii="Arial" w:hAnsi="Arial" w:cs="Arial"/>
          <w:color w:val="000000"/>
          <w:sz w:val="22"/>
        </w:rPr>
        <w:t>.</w:t>
      </w:r>
    </w:p>
    <w:p w14:paraId="280F94AC" w14:textId="77777777" w:rsidR="008038AC" w:rsidRDefault="008038AC" w:rsidP="008038AC">
      <w:pPr>
        <w:tabs>
          <w:tab w:val="left" w:pos="426"/>
          <w:tab w:val="left" w:pos="851"/>
        </w:tabs>
        <w:spacing w:after="60"/>
        <w:ind w:left="851"/>
        <w:jc w:val="both"/>
        <w:rPr>
          <w:rFonts w:ascii="Arial" w:hAnsi="Arial" w:cs="Arial"/>
          <w:color w:val="000000"/>
          <w:sz w:val="22"/>
        </w:rPr>
      </w:pPr>
    </w:p>
    <w:p w14:paraId="37579642" w14:textId="5B413E35" w:rsidR="00DF504D" w:rsidRDefault="00DF504D" w:rsidP="00883410">
      <w:pPr>
        <w:tabs>
          <w:tab w:val="left" w:pos="284"/>
        </w:tabs>
        <w:spacing w:after="60"/>
        <w:jc w:val="both"/>
        <w:rPr>
          <w:rFonts w:ascii="Arial" w:hAnsi="Arial" w:cs="Arial"/>
          <w:color w:val="000000"/>
          <w:sz w:val="22"/>
        </w:rPr>
      </w:pPr>
      <w:r>
        <w:rPr>
          <w:rFonts w:ascii="Arial" w:hAnsi="Arial" w:cs="Arial"/>
          <w:color w:val="000000"/>
          <w:sz w:val="22"/>
        </w:rPr>
        <w:t xml:space="preserve">Cena za </w:t>
      </w:r>
      <w:r w:rsidRPr="006A7B80">
        <w:rPr>
          <w:rFonts w:ascii="Arial" w:hAnsi="Arial" w:cs="Arial"/>
          <w:color w:val="000000"/>
          <w:sz w:val="22"/>
        </w:rPr>
        <w:t>Část stavby „</w:t>
      </w:r>
      <w:r>
        <w:rPr>
          <w:rFonts w:ascii="Arial" w:hAnsi="Arial" w:cs="Arial"/>
          <w:color w:val="000000"/>
          <w:sz w:val="22"/>
        </w:rPr>
        <w:t>B</w:t>
      </w:r>
      <w:r w:rsidRPr="006A7B80">
        <w:rPr>
          <w:rFonts w:ascii="Arial" w:hAnsi="Arial" w:cs="Arial"/>
          <w:color w:val="000000"/>
          <w:sz w:val="22"/>
        </w:rPr>
        <w:t>“</w:t>
      </w:r>
      <w:r>
        <w:rPr>
          <w:rFonts w:ascii="Arial" w:hAnsi="Arial" w:cs="Arial"/>
          <w:color w:val="000000"/>
          <w:sz w:val="22"/>
        </w:rPr>
        <w:t>:</w:t>
      </w:r>
    </w:p>
    <w:p w14:paraId="362C2E8E" w14:textId="77777777" w:rsidR="00DF504D" w:rsidRDefault="00DF504D" w:rsidP="00DF504D">
      <w:pPr>
        <w:tabs>
          <w:tab w:val="left" w:pos="851"/>
        </w:tabs>
        <w:spacing w:after="60"/>
        <w:jc w:val="both"/>
        <w:rPr>
          <w:rFonts w:ascii="Arial" w:hAnsi="Arial" w:cs="Arial"/>
          <w:b/>
          <w:bCs/>
          <w:color w:val="FF0000"/>
          <w:sz w:val="22"/>
        </w:rPr>
      </w:pPr>
    </w:p>
    <w:p w14:paraId="5802C97D" w14:textId="0BCD7EB5" w:rsidR="00DF504D" w:rsidRDefault="00DF504D" w:rsidP="00DF504D">
      <w:pPr>
        <w:tabs>
          <w:tab w:val="left" w:pos="851"/>
        </w:tabs>
        <w:spacing w:after="60"/>
        <w:ind w:left="851"/>
        <w:jc w:val="both"/>
        <w:rPr>
          <w:rFonts w:ascii="Arial" w:hAnsi="Arial" w:cs="Arial"/>
          <w:color w:val="000000"/>
          <w:sz w:val="22"/>
        </w:rPr>
      </w:pPr>
      <w:r>
        <w:rPr>
          <w:rFonts w:ascii="Arial" w:hAnsi="Arial" w:cs="Arial"/>
          <w:b/>
          <w:bCs/>
          <w:color w:val="FF0000"/>
          <w:sz w:val="22"/>
        </w:rPr>
        <w:t>(doplní uchazeč)</w:t>
      </w:r>
      <w:r>
        <w:rPr>
          <w:rFonts w:ascii="Arial" w:hAnsi="Arial" w:cs="Arial"/>
          <w:color w:val="000000"/>
          <w:sz w:val="22"/>
        </w:rPr>
        <w:t xml:space="preserve"> Kč bez DPH </w:t>
      </w:r>
    </w:p>
    <w:p w14:paraId="753452F2" w14:textId="7DF89A52" w:rsidR="0040018C" w:rsidRDefault="00DF504D" w:rsidP="00DF504D">
      <w:pPr>
        <w:tabs>
          <w:tab w:val="left" w:pos="426"/>
          <w:tab w:val="left" w:pos="851"/>
        </w:tabs>
        <w:spacing w:after="60"/>
        <w:ind w:left="851"/>
        <w:jc w:val="both"/>
        <w:rPr>
          <w:rFonts w:ascii="Arial" w:hAnsi="Arial" w:cs="Arial"/>
          <w:color w:val="000000"/>
          <w:sz w:val="22"/>
        </w:rPr>
      </w:pPr>
      <w:r>
        <w:rPr>
          <w:rFonts w:ascii="Arial" w:hAnsi="Arial" w:cs="Arial"/>
          <w:color w:val="000000"/>
          <w:sz w:val="22"/>
        </w:rPr>
        <w:t xml:space="preserve">DPH při sazbě </w:t>
      </w:r>
      <w:r>
        <w:rPr>
          <w:rFonts w:ascii="Arial" w:hAnsi="Arial" w:cs="Arial"/>
          <w:bCs/>
          <w:color w:val="FF0000"/>
          <w:sz w:val="22"/>
        </w:rPr>
        <w:t>(doplní uchazeč)</w:t>
      </w:r>
      <w:r>
        <w:rPr>
          <w:rFonts w:ascii="Arial" w:hAnsi="Arial" w:cs="Arial"/>
          <w:b/>
          <w:bCs/>
          <w:color w:val="000000"/>
          <w:sz w:val="22"/>
        </w:rPr>
        <w:t xml:space="preserve"> </w:t>
      </w:r>
      <w:r>
        <w:rPr>
          <w:rFonts w:ascii="Arial" w:hAnsi="Arial" w:cs="Arial"/>
          <w:bCs/>
          <w:color w:val="000000"/>
          <w:sz w:val="22"/>
        </w:rPr>
        <w:t xml:space="preserve">% </w:t>
      </w:r>
      <w:r>
        <w:rPr>
          <w:rFonts w:ascii="Arial" w:hAnsi="Arial" w:cs="Arial"/>
          <w:color w:val="000000"/>
          <w:sz w:val="22"/>
        </w:rPr>
        <w:t xml:space="preserve">činí </w:t>
      </w:r>
      <w:r>
        <w:rPr>
          <w:rFonts w:ascii="Arial" w:hAnsi="Arial" w:cs="Arial"/>
          <w:b/>
          <w:bCs/>
          <w:color w:val="FF0000"/>
          <w:sz w:val="22"/>
        </w:rPr>
        <w:t>(doplní uchazeč)</w:t>
      </w:r>
      <w:r>
        <w:rPr>
          <w:rFonts w:ascii="Arial" w:hAnsi="Arial" w:cs="Arial"/>
          <w:color w:val="000000"/>
          <w:sz w:val="22"/>
        </w:rPr>
        <w:t xml:space="preserve"> Kč</w:t>
      </w:r>
      <w:r w:rsidR="00AE2D25">
        <w:rPr>
          <w:rFonts w:ascii="Arial" w:hAnsi="Arial" w:cs="Arial"/>
          <w:color w:val="000000"/>
          <w:sz w:val="22"/>
        </w:rPr>
        <w:t xml:space="preserve"> </w:t>
      </w:r>
    </w:p>
    <w:p w14:paraId="761A4017" w14:textId="77777777" w:rsidR="00DF504D" w:rsidRDefault="00DF504D" w:rsidP="00DF504D">
      <w:pPr>
        <w:tabs>
          <w:tab w:val="left" w:pos="284"/>
        </w:tabs>
        <w:spacing w:after="60"/>
        <w:ind w:left="284"/>
        <w:jc w:val="both"/>
        <w:rPr>
          <w:rFonts w:ascii="Arial" w:hAnsi="Arial" w:cs="Arial"/>
          <w:color w:val="000000"/>
          <w:sz w:val="22"/>
        </w:rPr>
      </w:pPr>
    </w:p>
    <w:p w14:paraId="2BAFB82D" w14:textId="45DC3C1D" w:rsidR="00DF504D" w:rsidRDefault="00DF504D" w:rsidP="00DF504D">
      <w:pPr>
        <w:tabs>
          <w:tab w:val="left" w:pos="284"/>
        </w:tabs>
        <w:spacing w:after="60"/>
        <w:ind w:left="284"/>
        <w:jc w:val="both"/>
        <w:rPr>
          <w:rFonts w:ascii="Arial" w:hAnsi="Arial" w:cs="Arial"/>
          <w:color w:val="000000"/>
          <w:sz w:val="22"/>
        </w:rPr>
      </w:pPr>
      <w:r w:rsidRPr="00D47484">
        <w:rPr>
          <w:rFonts w:ascii="Arial" w:hAnsi="Arial" w:cs="Arial"/>
          <w:b/>
          <w:bCs/>
          <w:color w:val="000000"/>
          <w:sz w:val="22"/>
        </w:rPr>
        <w:t xml:space="preserve">Celková cena </w:t>
      </w:r>
      <w:r>
        <w:rPr>
          <w:rFonts w:ascii="Arial" w:hAnsi="Arial" w:cs="Arial"/>
          <w:b/>
          <w:bCs/>
          <w:color w:val="000000"/>
          <w:sz w:val="22"/>
        </w:rPr>
        <w:t>díla (</w:t>
      </w:r>
      <w:r w:rsidRPr="00D47484">
        <w:rPr>
          <w:rFonts w:ascii="Arial" w:hAnsi="Arial" w:cs="Arial"/>
          <w:b/>
          <w:bCs/>
          <w:color w:val="000000"/>
          <w:sz w:val="22"/>
        </w:rPr>
        <w:t>Části stavby „A“ a „B“</w:t>
      </w:r>
      <w:r>
        <w:rPr>
          <w:rFonts w:ascii="Arial" w:hAnsi="Arial" w:cs="Arial"/>
          <w:b/>
          <w:bCs/>
          <w:color w:val="000000"/>
          <w:sz w:val="22"/>
        </w:rPr>
        <w:t>)</w:t>
      </w:r>
      <w:r>
        <w:rPr>
          <w:rFonts w:ascii="Arial" w:hAnsi="Arial" w:cs="Arial"/>
          <w:color w:val="000000"/>
          <w:sz w:val="22"/>
        </w:rPr>
        <w:t>:</w:t>
      </w:r>
    </w:p>
    <w:p w14:paraId="0F396195" w14:textId="77777777" w:rsidR="00DF504D" w:rsidRDefault="00DF504D" w:rsidP="00DF504D">
      <w:pPr>
        <w:tabs>
          <w:tab w:val="left" w:pos="851"/>
        </w:tabs>
        <w:spacing w:after="60"/>
        <w:jc w:val="both"/>
        <w:rPr>
          <w:rFonts w:ascii="Arial" w:hAnsi="Arial" w:cs="Arial"/>
          <w:b/>
          <w:bCs/>
          <w:color w:val="FF0000"/>
          <w:sz w:val="22"/>
        </w:rPr>
      </w:pPr>
    </w:p>
    <w:p w14:paraId="30F55378" w14:textId="0280FAC5" w:rsidR="00DF504D" w:rsidRDefault="00DF504D" w:rsidP="00DF504D">
      <w:pPr>
        <w:tabs>
          <w:tab w:val="left" w:pos="851"/>
        </w:tabs>
        <w:spacing w:after="60"/>
        <w:ind w:left="851"/>
        <w:jc w:val="both"/>
        <w:rPr>
          <w:rFonts w:ascii="Arial" w:hAnsi="Arial" w:cs="Arial"/>
          <w:color w:val="000000"/>
          <w:sz w:val="22"/>
        </w:rPr>
      </w:pPr>
      <w:r>
        <w:rPr>
          <w:rFonts w:ascii="Arial" w:hAnsi="Arial" w:cs="Arial"/>
          <w:b/>
          <w:bCs/>
          <w:color w:val="FF0000"/>
          <w:sz w:val="22"/>
        </w:rPr>
        <w:t>(doplní uchazeč)</w:t>
      </w:r>
      <w:r>
        <w:rPr>
          <w:rFonts w:ascii="Arial" w:hAnsi="Arial" w:cs="Arial"/>
          <w:color w:val="000000"/>
          <w:sz w:val="22"/>
        </w:rPr>
        <w:t xml:space="preserve"> Kč bez DPH (dále jen </w:t>
      </w:r>
      <w:r>
        <w:rPr>
          <w:rFonts w:ascii="Arial" w:hAnsi="Arial" w:cs="Arial"/>
          <w:b/>
          <w:color w:val="000000"/>
          <w:sz w:val="22"/>
        </w:rPr>
        <w:t>„smluvní cena“</w:t>
      </w:r>
      <w:r>
        <w:rPr>
          <w:rFonts w:ascii="Arial" w:hAnsi="Arial" w:cs="Arial"/>
          <w:color w:val="000000"/>
          <w:sz w:val="22"/>
        </w:rPr>
        <w:t xml:space="preserve">) </w:t>
      </w:r>
    </w:p>
    <w:p w14:paraId="57A7A608" w14:textId="2CFAEB6B" w:rsidR="00DF504D" w:rsidRDefault="00DF504D" w:rsidP="00DF504D">
      <w:pPr>
        <w:tabs>
          <w:tab w:val="left" w:pos="426"/>
          <w:tab w:val="left" w:pos="851"/>
        </w:tabs>
        <w:spacing w:after="60"/>
        <w:ind w:left="851"/>
        <w:jc w:val="both"/>
        <w:rPr>
          <w:rFonts w:ascii="Arial" w:hAnsi="Arial" w:cs="Arial"/>
          <w:color w:val="000000"/>
          <w:sz w:val="22"/>
        </w:rPr>
      </w:pPr>
      <w:r>
        <w:rPr>
          <w:rFonts w:ascii="Arial" w:hAnsi="Arial" w:cs="Arial"/>
          <w:color w:val="000000"/>
          <w:sz w:val="22"/>
        </w:rPr>
        <w:t xml:space="preserve">DPH při sazbě </w:t>
      </w:r>
      <w:r>
        <w:rPr>
          <w:rFonts w:ascii="Arial" w:hAnsi="Arial" w:cs="Arial"/>
          <w:bCs/>
          <w:color w:val="FF0000"/>
          <w:sz w:val="22"/>
        </w:rPr>
        <w:t>(doplní uchazeč)</w:t>
      </w:r>
      <w:r>
        <w:rPr>
          <w:rFonts w:ascii="Arial" w:hAnsi="Arial" w:cs="Arial"/>
          <w:b/>
          <w:bCs/>
          <w:color w:val="000000"/>
          <w:sz w:val="22"/>
        </w:rPr>
        <w:t xml:space="preserve"> </w:t>
      </w:r>
      <w:r>
        <w:rPr>
          <w:rFonts w:ascii="Arial" w:hAnsi="Arial" w:cs="Arial"/>
          <w:bCs/>
          <w:color w:val="000000"/>
          <w:sz w:val="22"/>
        </w:rPr>
        <w:t xml:space="preserve">% </w:t>
      </w:r>
      <w:r>
        <w:rPr>
          <w:rFonts w:ascii="Arial" w:hAnsi="Arial" w:cs="Arial"/>
          <w:color w:val="000000"/>
          <w:sz w:val="22"/>
        </w:rPr>
        <w:t xml:space="preserve">činí </w:t>
      </w:r>
      <w:r>
        <w:rPr>
          <w:rFonts w:ascii="Arial" w:hAnsi="Arial" w:cs="Arial"/>
          <w:b/>
          <w:bCs/>
          <w:color w:val="FF0000"/>
          <w:sz w:val="22"/>
        </w:rPr>
        <w:t>(doplní uchazeč)</w:t>
      </w:r>
      <w:r>
        <w:rPr>
          <w:rFonts w:ascii="Arial" w:hAnsi="Arial" w:cs="Arial"/>
          <w:color w:val="000000"/>
          <w:sz w:val="22"/>
        </w:rPr>
        <w:t xml:space="preserve"> Kč. </w:t>
      </w:r>
    </w:p>
    <w:p w14:paraId="014E1607" w14:textId="22BC7FEA" w:rsidR="00DF504D" w:rsidRDefault="00DF504D" w:rsidP="00D47484">
      <w:pPr>
        <w:tabs>
          <w:tab w:val="left" w:pos="426"/>
          <w:tab w:val="left" w:pos="851"/>
        </w:tabs>
        <w:spacing w:after="60"/>
        <w:jc w:val="both"/>
        <w:rPr>
          <w:rFonts w:ascii="Arial" w:hAnsi="Arial" w:cs="Arial"/>
          <w:color w:val="000000"/>
          <w:sz w:val="22"/>
        </w:rPr>
      </w:pPr>
      <w:r>
        <w:rPr>
          <w:rFonts w:ascii="Arial" w:hAnsi="Arial" w:cs="Arial"/>
          <w:color w:val="000000"/>
          <w:sz w:val="22"/>
        </w:rPr>
        <w:tab/>
      </w:r>
    </w:p>
    <w:p w14:paraId="1F7134E0" w14:textId="052C8151" w:rsidR="0040018C" w:rsidRPr="00D47484" w:rsidRDefault="00AE2D25" w:rsidP="00D47484">
      <w:pPr>
        <w:numPr>
          <w:ilvl w:val="0"/>
          <w:numId w:val="1"/>
        </w:numPr>
        <w:tabs>
          <w:tab w:val="left" w:pos="284"/>
        </w:tabs>
        <w:spacing w:after="60"/>
        <w:ind w:left="284" w:hanging="284"/>
        <w:jc w:val="both"/>
        <w:rPr>
          <w:rFonts w:ascii="Arial" w:hAnsi="Arial" w:cs="Arial"/>
          <w:color w:val="000000"/>
          <w:sz w:val="22"/>
        </w:rPr>
      </w:pPr>
      <w:r w:rsidRPr="00D47484">
        <w:rPr>
          <w:rFonts w:ascii="Arial" w:hAnsi="Arial" w:cs="Arial"/>
          <w:color w:val="000000"/>
          <w:sz w:val="22"/>
        </w:rPr>
        <w:t>Uvedená smluvní cena je cenou nejvýše přípustnou a zahrnuje veškeré náklady zhotovitele vzniklé v souvislosti s prováděním předmětu díla. DPH bude fakturována podle zákona č.</w:t>
      </w:r>
      <w:r w:rsidR="00DF504D" w:rsidRPr="00D47484">
        <w:rPr>
          <w:rFonts w:ascii="Arial" w:hAnsi="Arial" w:cs="Arial"/>
          <w:color w:val="000000"/>
          <w:sz w:val="22"/>
        </w:rPr>
        <w:t> </w:t>
      </w:r>
      <w:r w:rsidRPr="00D47484">
        <w:rPr>
          <w:rFonts w:ascii="Arial" w:hAnsi="Arial" w:cs="Arial"/>
          <w:color w:val="000000"/>
          <w:sz w:val="22"/>
        </w:rPr>
        <w:t>235/2004 Sb., o dani z přidané hodnoty, platného a účinného ke dni uskutečnění zdanitelného plnění.</w:t>
      </w:r>
    </w:p>
    <w:p w14:paraId="55062866" w14:textId="77777777" w:rsidR="0040018C" w:rsidRDefault="00AE2D25" w:rsidP="00D47484">
      <w:pPr>
        <w:numPr>
          <w:ilvl w:val="0"/>
          <w:numId w:val="1"/>
        </w:numPr>
        <w:tabs>
          <w:tab w:val="left" w:pos="284"/>
        </w:tabs>
        <w:spacing w:after="60"/>
        <w:ind w:left="284" w:hanging="284"/>
        <w:jc w:val="both"/>
        <w:rPr>
          <w:rFonts w:ascii="Arial" w:hAnsi="Arial" w:cs="Arial"/>
          <w:color w:val="000000"/>
          <w:sz w:val="22"/>
        </w:rPr>
      </w:pPr>
      <w:r>
        <w:rPr>
          <w:rFonts w:ascii="Arial" w:hAnsi="Arial" w:cs="Arial"/>
          <w:color w:val="000000"/>
          <w:sz w:val="22"/>
        </w:rPr>
        <w:t>Smluvní strany ujednávají, že při změně sazby DPH se cena díla vč. DPH navyšuje/snižuje v souladu s touto změnou sazby.</w:t>
      </w:r>
    </w:p>
    <w:p w14:paraId="6848C5A4" w14:textId="5A7383F9" w:rsidR="0040018C" w:rsidRDefault="00AE2D25" w:rsidP="00D47484">
      <w:pPr>
        <w:numPr>
          <w:ilvl w:val="0"/>
          <w:numId w:val="1"/>
        </w:numPr>
        <w:tabs>
          <w:tab w:val="left" w:pos="284"/>
        </w:tabs>
        <w:spacing w:after="60"/>
        <w:ind w:left="284" w:hanging="284"/>
        <w:jc w:val="both"/>
        <w:rPr>
          <w:rFonts w:ascii="Arial" w:hAnsi="Arial" w:cs="Arial"/>
          <w:color w:val="000000"/>
          <w:sz w:val="22"/>
        </w:rPr>
      </w:pPr>
      <w:r>
        <w:rPr>
          <w:rFonts w:ascii="Arial" w:hAnsi="Arial" w:cs="Arial"/>
          <w:color w:val="000000"/>
          <w:sz w:val="22"/>
        </w:rPr>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14:paraId="4AD316B2" w14:textId="0E248606" w:rsidR="0040018C" w:rsidRDefault="00AE2D25" w:rsidP="00D47484">
      <w:pPr>
        <w:numPr>
          <w:ilvl w:val="0"/>
          <w:numId w:val="1"/>
        </w:numPr>
        <w:tabs>
          <w:tab w:val="left" w:pos="284"/>
        </w:tabs>
        <w:spacing w:after="60"/>
        <w:ind w:left="284" w:hanging="284"/>
        <w:jc w:val="both"/>
        <w:rPr>
          <w:rFonts w:ascii="Arial" w:hAnsi="Arial" w:cs="Arial"/>
          <w:color w:val="000000"/>
          <w:sz w:val="22"/>
        </w:rPr>
      </w:pPr>
      <w:r w:rsidRPr="00D47484">
        <w:rPr>
          <w:rFonts w:ascii="Arial" w:hAnsi="Arial" w:cs="Arial"/>
          <w:color w:val="000000"/>
          <w:sz w:val="22"/>
        </w:rPr>
        <w:t>Lhůta splatnosti daňových dokladů/faktur je 30 kalendářních dnů ode dne prokazatelného doručení daňového dokladu/faktury objednateli. Smluvní strany berou na vědomí, že</w:t>
      </w:r>
      <w:r w:rsidR="00DF504D">
        <w:rPr>
          <w:rFonts w:ascii="Arial" w:hAnsi="Arial" w:cs="Arial"/>
          <w:color w:val="000000"/>
          <w:sz w:val="22"/>
        </w:rPr>
        <w:t xml:space="preserve"> případný </w:t>
      </w:r>
      <w:r w:rsidRPr="00883410">
        <w:rPr>
          <w:rFonts w:ascii="Arial" w:hAnsi="Arial" w:cs="Arial"/>
          <w:color w:val="000000"/>
          <w:sz w:val="22"/>
        </w:rPr>
        <w:t>poskytovatel dotace může lhůtu splatnosti závazně stanovit jinak.</w:t>
      </w:r>
    </w:p>
    <w:p w14:paraId="1F1A76A5" w14:textId="3BD863CA" w:rsidR="00D5067E" w:rsidRPr="00A06E9F" w:rsidRDefault="00D5067E" w:rsidP="00D47484">
      <w:pPr>
        <w:numPr>
          <w:ilvl w:val="0"/>
          <w:numId w:val="1"/>
        </w:numPr>
        <w:tabs>
          <w:tab w:val="left" w:pos="284"/>
        </w:tabs>
        <w:spacing w:after="60"/>
        <w:ind w:left="284" w:hanging="284"/>
        <w:jc w:val="both"/>
        <w:rPr>
          <w:rFonts w:ascii="Arial" w:hAnsi="Arial" w:cs="Arial"/>
          <w:color w:val="000000"/>
          <w:sz w:val="22"/>
        </w:rPr>
      </w:pPr>
      <w:r w:rsidRPr="00A06E9F">
        <w:rPr>
          <w:rFonts w:ascii="Arial" w:hAnsi="Arial" w:cs="Arial"/>
          <w:color w:val="000000"/>
          <w:sz w:val="22"/>
        </w:rPr>
        <w:lastRenderedPageBreak/>
        <w:t>Předmět díla uvedený v čl. I této smlouvy podléhá dle z</w:t>
      </w:r>
      <w:r w:rsidR="00D53D16">
        <w:rPr>
          <w:rFonts w:ascii="Arial" w:hAnsi="Arial" w:cs="Arial"/>
          <w:color w:val="000000"/>
          <w:sz w:val="22"/>
        </w:rPr>
        <w:t>ákona č. 235/2004 Sb., o dani z </w:t>
      </w:r>
      <w:r w:rsidRPr="00A06E9F">
        <w:rPr>
          <w:rFonts w:ascii="Arial" w:hAnsi="Arial" w:cs="Arial"/>
          <w:color w:val="000000"/>
          <w:sz w:val="22"/>
        </w:rPr>
        <w:t>přidané hodnoty, v platném znění, režimu přenesení daňové povinnosti.</w:t>
      </w:r>
    </w:p>
    <w:p w14:paraId="55465276" w14:textId="4D4284C7" w:rsidR="0040018C" w:rsidRPr="00A06E9F" w:rsidRDefault="00D5067E" w:rsidP="00D47484">
      <w:pPr>
        <w:numPr>
          <w:ilvl w:val="0"/>
          <w:numId w:val="1"/>
        </w:numPr>
        <w:tabs>
          <w:tab w:val="left" w:pos="284"/>
        </w:tabs>
        <w:spacing w:after="60"/>
        <w:ind w:left="284" w:hanging="284"/>
        <w:jc w:val="both"/>
        <w:rPr>
          <w:rFonts w:ascii="Arial" w:hAnsi="Arial" w:cs="Arial"/>
          <w:color w:val="000000"/>
          <w:sz w:val="22"/>
        </w:rPr>
      </w:pPr>
      <w:r w:rsidRPr="00A06E9F">
        <w:rPr>
          <w:rFonts w:ascii="Arial" w:hAnsi="Arial" w:cs="Arial"/>
          <w:color w:val="000000"/>
          <w:sz w:val="22"/>
        </w:rPr>
        <w:t xml:space="preserve">Cena díla bude zhotovitelem fakturována bez DPH. Zhotovitel tedy vystaví daňový doklad/fakturu (dále jen </w:t>
      </w:r>
      <w:r w:rsidR="00DF504D">
        <w:rPr>
          <w:rFonts w:ascii="Arial" w:hAnsi="Arial" w:cs="Arial"/>
          <w:color w:val="000000"/>
          <w:sz w:val="22"/>
        </w:rPr>
        <w:t>„</w:t>
      </w:r>
      <w:r w:rsidRPr="00D47484">
        <w:rPr>
          <w:rFonts w:ascii="Arial" w:hAnsi="Arial" w:cs="Arial"/>
          <w:b/>
          <w:bCs/>
          <w:color w:val="000000"/>
          <w:sz w:val="22"/>
        </w:rPr>
        <w:t>faktura</w:t>
      </w:r>
      <w:r w:rsidR="00DF504D">
        <w:rPr>
          <w:rFonts w:ascii="Arial" w:hAnsi="Arial" w:cs="Arial"/>
          <w:color w:val="000000"/>
          <w:sz w:val="22"/>
        </w:rPr>
        <w:t>“</w:t>
      </w:r>
      <w:r w:rsidRPr="00A06E9F">
        <w:rPr>
          <w:rFonts w:ascii="Arial" w:hAnsi="Arial" w:cs="Arial"/>
          <w:color w:val="000000"/>
          <w:sz w:val="22"/>
        </w:rPr>
        <w:t>), kde neuvede výši DPH, nýbrž jen sazbu DPH pro daný druh plnění. Místo výpočtu daně uvede, že výši daně je povinen doplatit a přiznat plátce (příjemce plnění), pro kterého bylo plnění uskutečněno</w:t>
      </w:r>
      <w:r w:rsidR="00DF504D">
        <w:rPr>
          <w:rFonts w:ascii="Arial" w:hAnsi="Arial" w:cs="Arial"/>
          <w:color w:val="000000"/>
          <w:sz w:val="22"/>
        </w:rPr>
        <w:t>.</w:t>
      </w:r>
    </w:p>
    <w:p w14:paraId="05D64D64" w14:textId="1E92AAE5" w:rsidR="00A06E9F" w:rsidRPr="00A06E9F" w:rsidRDefault="00A06E9F" w:rsidP="00D47484">
      <w:pPr>
        <w:numPr>
          <w:ilvl w:val="0"/>
          <w:numId w:val="1"/>
        </w:numPr>
        <w:tabs>
          <w:tab w:val="left" w:pos="284"/>
        </w:tabs>
        <w:spacing w:after="60"/>
        <w:ind w:left="284" w:hanging="284"/>
        <w:jc w:val="both"/>
        <w:rPr>
          <w:rFonts w:ascii="Arial" w:hAnsi="Arial" w:cs="Arial"/>
          <w:color w:val="000000"/>
          <w:sz w:val="22"/>
        </w:rPr>
      </w:pPr>
      <w:r w:rsidRPr="00A06E9F">
        <w:rPr>
          <w:rFonts w:ascii="Arial" w:hAnsi="Arial" w:cs="Arial"/>
          <w:color w:val="000000"/>
          <w:sz w:val="22"/>
        </w:rPr>
        <w:t>Zhotovitel je povinen fakturu vystavit a odeslat objednateli do 5 dnů od data uskutečnění zdanitelného plnění uvedeného na faktuře.</w:t>
      </w:r>
    </w:p>
    <w:p w14:paraId="2D34D4EE" w14:textId="49909F9D" w:rsidR="00DF504D" w:rsidRPr="00A06E9F" w:rsidRDefault="00A06E9F" w:rsidP="00883410">
      <w:pPr>
        <w:numPr>
          <w:ilvl w:val="0"/>
          <w:numId w:val="1"/>
        </w:numPr>
        <w:tabs>
          <w:tab w:val="left" w:pos="284"/>
        </w:tabs>
        <w:spacing w:after="60"/>
        <w:ind w:left="284" w:hanging="284"/>
        <w:jc w:val="both"/>
        <w:rPr>
          <w:rFonts w:ascii="Arial" w:hAnsi="Arial" w:cs="Arial"/>
          <w:color w:val="000000"/>
          <w:sz w:val="22"/>
        </w:rPr>
      </w:pPr>
      <w:r w:rsidRPr="00A06E9F">
        <w:rPr>
          <w:rFonts w:ascii="Arial" w:hAnsi="Arial" w:cs="Arial"/>
          <w:color w:val="000000"/>
          <w:sz w:val="22"/>
        </w:rPr>
        <w:t>Nedílnou součástí faktury bude soupis provedených prací s uvedením jednotkové ceny, provedeného množství a celkové ceny za příslušnou položku</w:t>
      </w:r>
      <w:r w:rsidR="005E558B">
        <w:rPr>
          <w:rFonts w:ascii="Arial" w:hAnsi="Arial" w:cs="Arial"/>
          <w:color w:val="000000"/>
          <w:sz w:val="22"/>
        </w:rPr>
        <w:t xml:space="preserve">, </w:t>
      </w:r>
      <w:r w:rsidR="00420E4F">
        <w:rPr>
          <w:rFonts w:ascii="Arial" w:hAnsi="Arial" w:cs="Arial"/>
          <w:color w:val="000000"/>
          <w:sz w:val="22"/>
        </w:rPr>
        <w:t>odsouhlasený</w:t>
      </w:r>
      <w:r w:rsidR="005E558B">
        <w:rPr>
          <w:rFonts w:ascii="Arial" w:hAnsi="Arial" w:cs="Arial"/>
          <w:color w:val="000000"/>
          <w:sz w:val="22"/>
        </w:rPr>
        <w:t xml:space="preserve"> </w:t>
      </w:r>
      <w:r w:rsidR="00A264B9">
        <w:rPr>
          <w:rFonts w:ascii="Arial" w:hAnsi="Arial" w:cs="Arial"/>
          <w:color w:val="000000"/>
          <w:sz w:val="22"/>
        </w:rPr>
        <w:t xml:space="preserve">a podepsaný </w:t>
      </w:r>
      <w:r w:rsidR="005E558B">
        <w:rPr>
          <w:rFonts w:ascii="Arial" w:hAnsi="Arial" w:cs="Arial"/>
          <w:color w:val="000000"/>
          <w:sz w:val="22"/>
        </w:rPr>
        <w:t>technickým dozorem objednatele</w:t>
      </w:r>
      <w:r w:rsidRPr="00A06E9F">
        <w:rPr>
          <w:rFonts w:ascii="Arial" w:hAnsi="Arial" w:cs="Arial"/>
          <w:color w:val="000000"/>
          <w:sz w:val="22"/>
        </w:rPr>
        <w:t>.</w:t>
      </w:r>
    </w:p>
    <w:p w14:paraId="7218EC44" w14:textId="49CD485D" w:rsidR="0040018C" w:rsidRDefault="0040018C" w:rsidP="00D53D16">
      <w:pPr>
        <w:tabs>
          <w:tab w:val="left" w:pos="284"/>
        </w:tabs>
        <w:ind w:left="284" w:hanging="284"/>
        <w:jc w:val="both"/>
        <w:rPr>
          <w:rFonts w:ascii="Arial" w:hAnsi="Arial" w:cs="Arial"/>
          <w:sz w:val="22"/>
        </w:rPr>
      </w:pPr>
    </w:p>
    <w:p w14:paraId="412CE437" w14:textId="77777777" w:rsidR="0040018C" w:rsidRDefault="00AE2D25">
      <w:pPr>
        <w:spacing w:before="240"/>
        <w:ind w:right="-23"/>
        <w:jc w:val="center"/>
        <w:rPr>
          <w:rFonts w:ascii="Arial" w:hAnsi="Arial" w:cs="Arial"/>
          <w:b/>
        </w:rPr>
      </w:pPr>
      <w:r>
        <w:rPr>
          <w:rFonts w:ascii="Arial" w:hAnsi="Arial" w:cs="Arial"/>
          <w:b/>
        </w:rPr>
        <w:t>Článek III.</w:t>
      </w:r>
    </w:p>
    <w:p w14:paraId="723BE107" w14:textId="77777777" w:rsidR="0040018C" w:rsidRDefault="00AE2D25">
      <w:pPr>
        <w:spacing w:after="120"/>
        <w:ind w:right="-23"/>
        <w:jc w:val="center"/>
        <w:rPr>
          <w:rFonts w:ascii="Arial" w:hAnsi="Arial" w:cs="Arial"/>
          <w:b/>
          <w:u w:val="single"/>
        </w:rPr>
      </w:pPr>
      <w:r>
        <w:rPr>
          <w:rFonts w:ascii="Arial" w:hAnsi="Arial" w:cs="Arial"/>
          <w:b/>
          <w:u w:val="single"/>
        </w:rPr>
        <w:t>Termín plnění, místo plnění, podmínky plnění</w:t>
      </w:r>
    </w:p>
    <w:p w14:paraId="3477E1A9" w14:textId="33EDD6F2" w:rsidR="0040018C" w:rsidRDefault="00AE2D25" w:rsidP="00D53D16">
      <w:pPr>
        <w:pStyle w:val="Textvbloku"/>
        <w:numPr>
          <w:ilvl w:val="0"/>
          <w:numId w:val="2"/>
        </w:numPr>
        <w:tabs>
          <w:tab w:val="clear" w:pos="720"/>
        </w:tabs>
        <w:spacing w:after="120"/>
        <w:ind w:left="284" w:hanging="284"/>
        <w:rPr>
          <w:sz w:val="22"/>
        </w:rPr>
      </w:pPr>
      <w:r>
        <w:rPr>
          <w:sz w:val="22"/>
        </w:rPr>
        <w:t xml:space="preserve">Stavební práce budou zahájeny (tj. první práce směřující k provedení stavby podle projektové dokumentace) </w:t>
      </w:r>
      <w:r w:rsidR="00AB5554">
        <w:rPr>
          <w:sz w:val="22"/>
        </w:rPr>
        <w:t xml:space="preserve">okamžikem </w:t>
      </w:r>
      <w:r w:rsidR="00DE28DD" w:rsidRPr="00DE28DD">
        <w:rPr>
          <w:sz w:val="22"/>
        </w:rPr>
        <w:t>protokolární</w:t>
      </w:r>
      <w:r w:rsidR="00AB5554">
        <w:rPr>
          <w:sz w:val="22"/>
        </w:rPr>
        <w:t>ho</w:t>
      </w:r>
      <w:r w:rsidR="00DE28DD" w:rsidRPr="00DE28DD">
        <w:rPr>
          <w:sz w:val="22"/>
        </w:rPr>
        <w:t xml:space="preserve"> předání staveniště</w:t>
      </w:r>
      <w:r w:rsidR="00DE28DD">
        <w:rPr>
          <w:sz w:val="22"/>
        </w:rPr>
        <w:t xml:space="preserve">. </w:t>
      </w:r>
      <w:r w:rsidR="00DE28DD" w:rsidRPr="00DE28DD">
        <w:rPr>
          <w:sz w:val="22"/>
        </w:rPr>
        <w:t xml:space="preserve">Staveniště bude předáno </w:t>
      </w:r>
      <w:r w:rsidR="00AB5554">
        <w:rPr>
          <w:sz w:val="22"/>
        </w:rPr>
        <w:t xml:space="preserve">a převzato </w:t>
      </w:r>
      <w:r w:rsidR="00DE28DD" w:rsidRPr="00014269">
        <w:rPr>
          <w:b/>
          <w:bCs/>
          <w:sz w:val="22"/>
        </w:rPr>
        <w:t>do 10 dnů</w:t>
      </w:r>
      <w:r w:rsidR="00DE28DD" w:rsidRPr="00DE28DD">
        <w:rPr>
          <w:sz w:val="22"/>
        </w:rPr>
        <w:t xml:space="preserve"> od doručení písemné výzvy k převzetí staveniště </w:t>
      </w:r>
      <w:r w:rsidR="00DE28DD">
        <w:rPr>
          <w:sz w:val="22"/>
        </w:rPr>
        <w:t>zhotoviteli</w:t>
      </w:r>
      <w:r>
        <w:rPr>
          <w:sz w:val="22"/>
        </w:rPr>
        <w:t>.</w:t>
      </w:r>
    </w:p>
    <w:p w14:paraId="7618E62F" w14:textId="259C3B7B" w:rsidR="0040018C" w:rsidRPr="00014269" w:rsidRDefault="00AE2D25" w:rsidP="00D53D16">
      <w:pPr>
        <w:pStyle w:val="Textvbloku"/>
        <w:numPr>
          <w:ilvl w:val="0"/>
          <w:numId w:val="2"/>
        </w:numPr>
        <w:tabs>
          <w:tab w:val="clear" w:pos="720"/>
        </w:tabs>
        <w:spacing w:after="120"/>
        <w:ind w:left="284" w:right="0" w:hanging="284"/>
        <w:rPr>
          <w:i/>
          <w:sz w:val="22"/>
        </w:rPr>
      </w:pPr>
      <w:r>
        <w:rPr>
          <w:sz w:val="22"/>
        </w:rPr>
        <w:t xml:space="preserve">Zhotovitel se zavazuje dokončit sjednané práce a zároveň předat </w:t>
      </w:r>
      <w:r w:rsidR="008E1F92">
        <w:rPr>
          <w:sz w:val="22"/>
        </w:rPr>
        <w:t xml:space="preserve">dílčí </w:t>
      </w:r>
      <w:r>
        <w:rPr>
          <w:sz w:val="22"/>
        </w:rPr>
        <w:t xml:space="preserve">předmět díla </w:t>
      </w:r>
      <w:r w:rsidR="00D47484">
        <w:rPr>
          <w:sz w:val="22"/>
        </w:rPr>
        <w:t xml:space="preserve">odpovídající </w:t>
      </w:r>
      <w:r w:rsidR="00D47484" w:rsidRPr="00D47484">
        <w:rPr>
          <w:sz w:val="22"/>
        </w:rPr>
        <w:t>Část</w:t>
      </w:r>
      <w:r w:rsidR="00D47484">
        <w:rPr>
          <w:sz w:val="22"/>
        </w:rPr>
        <w:t>i</w:t>
      </w:r>
      <w:r w:rsidR="00D47484" w:rsidRPr="00D47484">
        <w:rPr>
          <w:sz w:val="22"/>
        </w:rPr>
        <w:t xml:space="preserve"> stavby „A“ (Fáz</w:t>
      </w:r>
      <w:r w:rsidR="00D47484">
        <w:rPr>
          <w:sz w:val="22"/>
        </w:rPr>
        <w:t>i</w:t>
      </w:r>
      <w:r w:rsidR="00D47484" w:rsidRPr="00D47484">
        <w:rPr>
          <w:sz w:val="22"/>
        </w:rPr>
        <w:t xml:space="preserve"> 1)</w:t>
      </w:r>
      <w:r w:rsidR="00D47484">
        <w:rPr>
          <w:sz w:val="22"/>
        </w:rPr>
        <w:t xml:space="preserve"> </w:t>
      </w:r>
      <w:r>
        <w:rPr>
          <w:sz w:val="22"/>
        </w:rPr>
        <w:t xml:space="preserve">objednateli nejpozději do </w:t>
      </w:r>
      <w:r w:rsidR="00D47484" w:rsidRPr="00014269">
        <w:rPr>
          <w:b/>
          <w:bCs/>
          <w:sz w:val="22"/>
        </w:rPr>
        <w:t>130</w:t>
      </w:r>
      <w:r>
        <w:rPr>
          <w:b/>
          <w:color w:val="FF0000"/>
          <w:sz w:val="22"/>
        </w:rPr>
        <w:t xml:space="preserve"> </w:t>
      </w:r>
      <w:r w:rsidR="00D47484">
        <w:rPr>
          <w:b/>
          <w:sz w:val="22"/>
        </w:rPr>
        <w:t>týdnů</w:t>
      </w:r>
      <w:r>
        <w:rPr>
          <w:b/>
          <w:sz w:val="22"/>
        </w:rPr>
        <w:t xml:space="preserve"> od předání a</w:t>
      </w:r>
      <w:r w:rsidR="00034A10">
        <w:rPr>
          <w:b/>
          <w:sz w:val="22"/>
        </w:rPr>
        <w:t> </w:t>
      </w:r>
      <w:r>
        <w:rPr>
          <w:b/>
          <w:sz w:val="22"/>
        </w:rPr>
        <w:t>převzetí staveniště</w:t>
      </w:r>
      <w:r w:rsidR="00165085">
        <w:rPr>
          <w:sz w:val="22"/>
        </w:rPr>
        <w:t>.</w:t>
      </w:r>
    </w:p>
    <w:p w14:paraId="2262DDC3" w14:textId="1223B8F7" w:rsidR="00D47484" w:rsidRPr="00271E55" w:rsidRDefault="00D47484" w:rsidP="00D47484">
      <w:pPr>
        <w:pStyle w:val="Textvbloku"/>
        <w:numPr>
          <w:ilvl w:val="0"/>
          <w:numId w:val="2"/>
        </w:numPr>
        <w:tabs>
          <w:tab w:val="clear" w:pos="720"/>
        </w:tabs>
        <w:spacing w:after="120"/>
        <w:ind w:left="284" w:right="0" w:hanging="284"/>
        <w:rPr>
          <w:i/>
          <w:sz w:val="22"/>
        </w:rPr>
      </w:pPr>
      <w:r>
        <w:rPr>
          <w:sz w:val="22"/>
        </w:rPr>
        <w:t xml:space="preserve">Zhotovitel se zavazuje dokončit sjednané práce a zároveň předat </w:t>
      </w:r>
      <w:r w:rsidR="006135BD">
        <w:rPr>
          <w:sz w:val="22"/>
        </w:rPr>
        <w:t xml:space="preserve">dílčí </w:t>
      </w:r>
      <w:r>
        <w:rPr>
          <w:sz w:val="22"/>
        </w:rPr>
        <w:t xml:space="preserve">předmět díla odpovídající </w:t>
      </w:r>
      <w:r w:rsidRPr="006A7B80">
        <w:rPr>
          <w:color w:val="000000"/>
          <w:sz w:val="22"/>
        </w:rPr>
        <w:t xml:space="preserve">Fáze 1 Etapy 2. </w:t>
      </w:r>
      <w:r>
        <w:rPr>
          <w:sz w:val="22"/>
        </w:rPr>
        <w:t xml:space="preserve">objednateli nejpozději do </w:t>
      </w:r>
      <w:r w:rsidR="000F00E5" w:rsidRPr="006135BD">
        <w:rPr>
          <w:b/>
          <w:sz w:val="22"/>
        </w:rPr>
        <w:t>13 týdnů</w:t>
      </w:r>
      <w:r>
        <w:rPr>
          <w:b/>
          <w:sz w:val="22"/>
        </w:rPr>
        <w:t xml:space="preserve"> od doručení písemné výzvy k zahájení prací</w:t>
      </w:r>
      <w:r>
        <w:rPr>
          <w:sz w:val="22"/>
        </w:rPr>
        <w:t>.</w:t>
      </w:r>
    </w:p>
    <w:p w14:paraId="21C89E32" w14:textId="0F0849F2" w:rsidR="00D47484" w:rsidRDefault="00D47484" w:rsidP="00D53D16">
      <w:pPr>
        <w:pStyle w:val="Textvbloku"/>
        <w:numPr>
          <w:ilvl w:val="0"/>
          <w:numId w:val="2"/>
        </w:numPr>
        <w:tabs>
          <w:tab w:val="clear" w:pos="720"/>
        </w:tabs>
        <w:spacing w:after="120"/>
        <w:ind w:left="284" w:right="0" w:hanging="284"/>
        <w:rPr>
          <w:i/>
          <w:sz w:val="22"/>
        </w:rPr>
      </w:pPr>
      <w:r>
        <w:rPr>
          <w:sz w:val="22"/>
        </w:rPr>
        <w:t xml:space="preserve">Zhotovitel se zavazuje dokončit sjednané práce a zároveň předat </w:t>
      </w:r>
      <w:r w:rsidR="002271A4">
        <w:rPr>
          <w:sz w:val="22"/>
        </w:rPr>
        <w:t xml:space="preserve">dílčí </w:t>
      </w:r>
      <w:r>
        <w:rPr>
          <w:sz w:val="22"/>
        </w:rPr>
        <w:t xml:space="preserve">předmět díla odpovídající </w:t>
      </w:r>
      <w:r w:rsidRPr="00D47484">
        <w:rPr>
          <w:sz w:val="22"/>
        </w:rPr>
        <w:t>Část</w:t>
      </w:r>
      <w:r>
        <w:rPr>
          <w:sz w:val="22"/>
        </w:rPr>
        <w:t>i</w:t>
      </w:r>
      <w:r w:rsidRPr="00D47484">
        <w:rPr>
          <w:sz w:val="22"/>
        </w:rPr>
        <w:t xml:space="preserve"> stavby „</w:t>
      </w:r>
      <w:r>
        <w:rPr>
          <w:sz w:val="22"/>
        </w:rPr>
        <w:t>B</w:t>
      </w:r>
      <w:r w:rsidRPr="00D47484">
        <w:rPr>
          <w:sz w:val="22"/>
        </w:rPr>
        <w:t>“ (Fáz</w:t>
      </w:r>
      <w:r>
        <w:rPr>
          <w:sz w:val="22"/>
        </w:rPr>
        <w:t>i</w:t>
      </w:r>
      <w:r w:rsidRPr="00D47484">
        <w:rPr>
          <w:sz w:val="22"/>
        </w:rPr>
        <w:t xml:space="preserve"> </w:t>
      </w:r>
      <w:r>
        <w:rPr>
          <w:sz w:val="22"/>
        </w:rPr>
        <w:t>2</w:t>
      </w:r>
      <w:r w:rsidRPr="00D47484">
        <w:rPr>
          <w:sz w:val="22"/>
        </w:rPr>
        <w:t>)</w:t>
      </w:r>
      <w:r>
        <w:rPr>
          <w:sz w:val="22"/>
        </w:rPr>
        <w:t xml:space="preserve"> objednateli</w:t>
      </w:r>
      <w:r w:rsidR="008E1F92">
        <w:rPr>
          <w:sz w:val="22"/>
        </w:rPr>
        <w:t>,</w:t>
      </w:r>
      <w:r>
        <w:rPr>
          <w:sz w:val="22"/>
        </w:rPr>
        <w:t xml:space="preserve"> </w:t>
      </w:r>
      <w:r w:rsidR="000F00E5">
        <w:rPr>
          <w:bCs/>
          <w:sz w:val="22"/>
          <w:szCs w:val="22"/>
        </w:rPr>
        <w:t>pokud objednatel od realizace díla v této části neupustí</w:t>
      </w:r>
      <w:r w:rsidR="008E1F92">
        <w:rPr>
          <w:sz w:val="22"/>
        </w:rPr>
        <w:t xml:space="preserve">, ve lhůtě uvedené v bodu 2. Tzn., že </w:t>
      </w:r>
      <w:r w:rsidR="008E1F92" w:rsidRPr="00D47484">
        <w:rPr>
          <w:sz w:val="22"/>
        </w:rPr>
        <w:t>Část stavby „A“ (Fáz</w:t>
      </w:r>
      <w:r w:rsidR="008E1F92">
        <w:rPr>
          <w:sz w:val="22"/>
        </w:rPr>
        <w:t>e</w:t>
      </w:r>
      <w:r w:rsidR="008E1F92" w:rsidRPr="00D47484">
        <w:rPr>
          <w:sz w:val="22"/>
        </w:rPr>
        <w:t xml:space="preserve"> 1)</w:t>
      </w:r>
      <w:r w:rsidR="008E1F92">
        <w:rPr>
          <w:sz w:val="22"/>
        </w:rPr>
        <w:t xml:space="preserve"> a </w:t>
      </w:r>
      <w:r w:rsidR="008E1F92" w:rsidRPr="00D47484">
        <w:rPr>
          <w:sz w:val="22"/>
        </w:rPr>
        <w:t>Část</w:t>
      </w:r>
      <w:r w:rsidR="003C642A">
        <w:rPr>
          <w:sz w:val="22"/>
        </w:rPr>
        <w:t xml:space="preserve"> </w:t>
      </w:r>
      <w:r w:rsidR="008E1F92" w:rsidRPr="00D47484">
        <w:rPr>
          <w:sz w:val="22"/>
        </w:rPr>
        <w:t>stavby „</w:t>
      </w:r>
      <w:r w:rsidR="008E1F92">
        <w:rPr>
          <w:sz w:val="22"/>
        </w:rPr>
        <w:t>B</w:t>
      </w:r>
      <w:r w:rsidR="008E1F92" w:rsidRPr="00D47484">
        <w:rPr>
          <w:sz w:val="22"/>
        </w:rPr>
        <w:t>“ (Fáz</w:t>
      </w:r>
      <w:r w:rsidR="008E1F92">
        <w:rPr>
          <w:sz w:val="22"/>
        </w:rPr>
        <w:t>e</w:t>
      </w:r>
      <w:r w:rsidR="008E1F92" w:rsidRPr="00D47484">
        <w:rPr>
          <w:sz w:val="22"/>
        </w:rPr>
        <w:t xml:space="preserve"> </w:t>
      </w:r>
      <w:r w:rsidR="008E1F92">
        <w:rPr>
          <w:sz w:val="22"/>
        </w:rPr>
        <w:t>2</w:t>
      </w:r>
      <w:r w:rsidR="008E1F92" w:rsidRPr="00D47484">
        <w:rPr>
          <w:sz w:val="22"/>
        </w:rPr>
        <w:t>)</w:t>
      </w:r>
      <w:r w:rsidR="008E1F92">
        <w:rPr>
          <w:sz w:val="22"/>
        </w:rPr>
        <w:t xml:space="preserve"> má na realizaci </w:t>
      </w:r>
      <w:r w:rsidR="003C642A">
        <w:rPr>
          <w:sz w:val="22"/>
        </w:rPr>
        <w:t>jeden a tentýž časový interval</w:t>
      </w:r>
      <w:r>
        <w:rPr>
          <w:bCs/>
          <w:sz w:val="22"/>
        </w:rPr>
        <w:t>.</w:t>
      </w:r>
    </w:p>
    <w:p w14:paraId="34439874" w14:textId="4E956DF6" w:rsidR="0040018C" w:rsidRDefault="00AE2D25" w:rsidP="00D53D16">
      <w:pPr>
        <w:pStyle w:val="Textvbloku"/>
        <w:numPr>
          <w:ilvl w:val="0"/>
          <w:numId w:val="2"/>
        </w:numPr>
        <w:tabs>
          <w:tab w:val="clear" w:pos="720"/>
        </w:tabs>
        <w:spacing w:after="120"/>
        <w:ind w:left="284" w:right="0" w:hanging="284"/>
        <w:rPr>
          <w:i/>
          <w:sz w:val="22"/>
        </w:rPr>
      </w:pPr>
      <w:r>
        <w:rPr>
          <w:color w:val="000000"/>
          <w:sz w:val="22"/>
        </w:rPr>
        <w:t>Připadne-li den dokončení plnění na sobotu, neděli nebo svátek, má se za to, že dílo</w:t>
      </w:r>
      <w:r w:rsidR="00D47484">
        <w:rPr>
          <w:color w:val="000000"/>
          <w:sz w:val="22"/>
        </w:rPr>
        <w:t xml:space="preserve"> (jeho</w:t>
      </w:r>
      <w:r w:rsidR="00777674">
        <w:rPr>
          <w:color w:val="000000"/>
          <w:sz w:val="22"/>
        </w:rPr>
        <w:t> </w:t>
      </w:r>
      <w:r w:rsidR="00D47484">
        <w:rPr>
          <w:color w:val="000000"/>
          <w:sz w:val="22"/>
        </w:rPr>
        <w:t>část)</w:t>
      </w:r>
      <w:r>
        <w:rPr>
          <w:color w:val="000000"/>
          <w:sz w:val="22"/>
        </w:rPr>
        <w:t>, které je předmětem zakázky, bylo dokončeno včas, dojde-li k jeho převzetí objednatelem v nejbližší následující pracovní den</w:t>
      </w:r>
      <w:r>
        <w:rPr>
          <w:color w:val="000000"/>
        </w:rPr>
        <w:t>.</w:t>
      </w:r>
    </w:p>
    <w:p w14:paraId="2E65062C" w14:textId="0BE64B1B" w:rsidR="00D47484" w:rsidRDefault="00AE2D25" w:rsidP="00D53D16">
      <w:pPr>
        <w:pStyle w:val="Textvbloku"/>
        <w:numPr>
          <w:ilvl w:val="0"/>
          <w:numId w:val="2"/>
        </w:numPr>
        <w:tabs>
          <w:tab w:val="clear" w:pos="720"/>
        </w:tabs>
        <w:spacing w:after="120"/>
        <w:ind w:left="284" w:right="0" w:hanging="284"/>
        <w:rPr>
          <w:bCs/>
          <w:sz w:val="22"/>
        </w:rPr>
      </w:pPr>
      <w:r>
        <w:rPr>
          <w:sz w:val="22"/>
        </w:rPr>
        <w:t xml:space="preserve">Zhotovitel není oprávněn předmět díla </w:t>
      </w:r>
      <w:r w:rsidR="00D47484">
        <w:rPr>
          <w:sz w:val="22"/>
        </w:rPr>
        <w:t xml:space="preserve">(jeho část) </w:t>
      </w:r>
      <w:r>
        <w:rPr>
          <w:sz w:val="22"/>
        </w:rPr>
        <w:t>předat před sjednanou dobou, pokud k tomu objednatel neudělí písemný souhlas. Osobou oprávněnou k udělení souhlasu s předčasným plněním je osoba oprávněná jednat za objednatele ve věcech technických.</w:t>
      </w:r>
    </w:p>
    <w:p w14:paraId="4903C3D3" w14:textId="6333A308" w:rsidR="0040018C" w:rsidRPr="00014269" w:rsidRDefault="00AE2D25" w:rsidP="00014269">
      <w:pPr>
        <w:pStyle w:val="Textvbloku"/>
        <w:numPr>
          <w:ilvl w:val="0"/>
          <w:numId w:val="2"/>
        </w:numPr>
        <w:tabs>
          <w:tab w:val="clear" w:pos="720"/>
        </w:tabs>
        <w:spacing w:after="120"/>
        <w:ind w:left="284" w:right="0" w:hanging="284"/>
        <w:rPr>
          <w:sz w:val="22"/>
        </w:rPr>
      </w:pPr>
      <w:r w:rsidRPr="00014269">
        <w:rPr>
          <w:sz w:val="22"/>
        </w:rPr>
        <w:t xml:space="preserve">Místem plnění </w:t>
      </w:r>
      <w:r w:rsidR="00D47484">
        <w:rPr>
          <w:sz w:val="22"/>
        </w:rPr>
        <w:t xml:space="preserve">této smlouvy </w:t>
      </w:r>
      <w:r w:rsidR="00731560">
        <w:rPr>
          <w:sz w:val="22"/>
        </w:rPr>
        <w:t xml:space="preserve">je </w:t>
      </w:r>
      <w:r w:rsidR="000157BF">
        <w:rPr>
          <w:sz w:val="22"/>
        </w:rPr>
        <w:t xml:space="preserve">areál </w:t>
      </w:r>
      <w:r w:rsidR="002F6894" w:rsidRPr="00014269">
        <w:rPr>
          <w:sz w:val="22"/>
        </w:rPr>
        <w:t>NPK a.s., Pardubická nemocnice, Kyjevská 44, 532</w:t>
      </w:r>
      <w:r w:rsidR="00731560">
        <w:rPr>
          <w:sz w:val="22"/>
        </w:rPr>
        <w:t xml:space="preserve"> </w:t>
      </w:r>
      <w:r w:rsidR="002F6894" w:rsidRPr="00014269">
        <w:rPr>
          <w:sz w:val="22"/>
        </w:rPr>
        <w:t>03 Pardubice</w:t>
      </w:r>
      <w:r w:rsidR="007441B5" w:rsidRPr="00014269">
        <w:rPr>
          <w:sz w:val="22"/>
        </w:rPr>
        <w:t>.</w:t>
      </w:r>
    </w:p>
    <w:p w14:paraId="307C3FC2" w14:textId="1177D326" w:rsidR="00D56A0D" w:rsidRDefault="00AE2D25" w:rsidP="00D53D16">
      <w:pPr>
        <w:numPr>
          <w:ilvl w:val="0"/>
          <w:numId w:val="2"/>
        </w:numPr>
        <w:tabs>
          <w:tab w:val="clear" w:pos="720"/>
        </w:tabs>
        <w:spacing w:after="120"/>
        <w:ind w:left="284" w:right="-24" w:hanging="284"/>
        <w:jc w:val="both"/>
        <w:rPr>
          <w:rFonts w:ascii="Arial" w:hAnsi="Arial" w:cs="Arial"/>
          <w:sz w:val="22"/>
          <w:szCs w:val="22"/>
        </w:rPr>
      </w:pPr>
      <w:r w:rsidRPr="008E5A7B">
        <w:rPr>
          <w:rFonts w:ascii="Arial" w:hAnsi="Arial" w:cs="Arial"/>
          <w:sz w:val="22"/>
          <w:szCs w:val="22"/>
        </w:rPr>
        <w:t>Zhotovitel se zavazuje, že po celou dobu realizace díla (tedy od předání staveniště po</w:t>
      </w:r>
      <w:r w:rsidR="00777674">
        <w:rPr>
          <w:rFonts w:ascii="Arial" w:hAnsi="Arial" w:cs="Arial"/>
          <w:sz w:val="22"/>
          <w:szCs w:val="22"/>
        </w:rPr>
        <w:t> </w:t>
      </w:r>
      <w:r w:rsidRPr="008E5A7B">
        <w:rPr>
          <w:rFonts w:ascii="Arial" w:hAnsi="Arial" w:cs="Arial"/>
          <w:sz w:val="22"/>
          <w:szCs w:val="22"/>
        </w:rPr>
        <w:t xml:space="preserve">převzetí řádně dokončeného </w:t>
      </w:r>
      <w:r w:rsidR="00777674">
        <w:rPr>
          <w:rFonts w:ascii="Arial" w:hAnsi="Arial" w:cs="Arial"/>
          <w:sz w:val="22"/>
          <w:szCs w:val="22"/>
        </w:rPr>
        <w:t xml:space="preserve">celého </w:t>
      </w:r>
      <w:r w:rsidRPr="008E5A7B">
        <w:rPr>
          <w:rFonts w:ascii="Arial" w:hAnsi="Arial" w:cs="Arial"/>
          <w:sz w:val="22"/>
          <w:szCs w:val="22"/>
        </w:rPr>
        <w:t>díla objednatelem) bude mít uzavřenou platnou a</w:t>
      </w:r>
      <w:r w:rsidR="00777674">
        <w:rPr>
          <w:rFonts w:ascii="Arial" w:hAnsi="Arial" w:cs="Arial"/>
          <w:sz w:val="22"/>
          <w:szCs w:val="22"/>
        </w:rPr>
        <w:t> </w:t>
      </w:r>
      <w:r w:rsidRPr="008E5A7B">
        <w:rPr>
          <w:rFonts w:ascii="Arial" w:hAnsi="Arial" w:cs="Arial"/>
          <w:sz w:val="22"/>
          <w:szCs w:val="22"/>
        </w:rPr>
        <w:t>účinnou pojistnou smlouvu zahrnující pojištění</w:t>
      </w:r>
      <w:r w:rsidR="00D56A0D">
        <w:rPr>
          <w:rFonts w:ascii="Arial" w:hAnsi="Arial" w:cs="Arial"/>
          <w:sz w:val="22"/>
          <w:szCs w:val="22"/>
        </w:rPr>
        <w:t>:</w:t>
      </w:r>
    </w:p>
    <w:p w14:paraId="7D5E1FC3" w14:textId="3DCA02D8" w:rsidR="00C64743" w:rsidRPr="00777674" w:rsidRDefault="00AE2D25" w:rsidP="00014269">
      <w:pPr>
        <w:numPr>
          <w:ilvl w:val="1"/>
          <w:numId w:val="2"/>
        </w:numPr>
        <w:tabs>
          <w:tab w:val="clear" w:pos="1440"/>
          <w:tab w:val="num" w:pos="1134"/>
        </w:tabs>
        <w:spacing w:after="120"/>
        <w:ind w:left="709" w:right="-24" w:hanging="283"/>
        <w:jc w:val="both"/>
        <w:rPr>
          <w:rFonts w:ascii="Arial" w:hAnsi="Arial" w:cs="Arial"/>
          <w:sz w:val="22"/>
          <w:szCs w:val="22"/>
        </w:rPr>
      </w:pPr>
      <w:r w:rsidRPr="008E5A7B">
        <w:rPr>
          <w:rFonts w:ascii="Arial" w:hAnsi="Arial" w:cs="Arial"/>
          <w:sz w:val="22"/>
          <w:szCs w:val="22"/>
        </w:rPr>
        <w:t xml:space="preserve"> odpovědnosti </w:t>
      </w:r>
      <w:r w:rsidR="008E5A7B" w:rsidRPr="008E5A7B">
        <w:rPr>
          <w:rFonts w:ascii="Arial" w:hAnsi="Arial" w:cs="Arial"/>
          <w:sz w:val="22"/>
          <w:szCs w:val="22"/>
        </w:rPr>
        <w:t xml:space="preserve">za </w:t>
      </w:r>
      <w:r w:rsidR="00D56A0D">
        <w:rPr>
          <w:rFonts w:ascii="Arial" w:hAnsi="Arial" w:cs="Arial"/>
          <w:sz w:val="22"/>
          <w:szCs w:val="22"/>
        </w:rPr>
        <w:t xml:space="preserve">finanční či věcnou </w:t>
      </w:r>
      <w:r w:rsidR="008E5A7B" w:rsidRPr="008E5A7B">
        <w:rPr>
          <w:rFonts w:ascii="Arial" w:hAnsi="Arial" w:cs="Arial"/>
          <w:sz w:val="22"/>
          <w:szCs w:val="22"/>
        </w:rPr>
        <w:t xml:space="preserve">škodu na zdraví a/nebo majetku způsobenou třetím osobám </w:t>
      </w:r>
      <w:r w:rsidR="00D56A0D" w:rsidRPr="00D56A0D">
        <w:rPr>
          <w:rFonts w:ascii="Arial" w:hAnsi="Arial" w:cs="Arial"/>
          <w:sz w:val="22"/>
          <w:szCs w:val="22"/>
        </w:rPr>
        <w:t xml:space="preserve">v souvislosti s jeho činností, a činností jeho </w:t>
      </w:r>
      <w:r w:rsidR="00777674">
        <w:rPr>
          <w:rFonts w:ascii="Arial" w:hAnsi="Arial" w:cs="Arial"/>
          <w:sz w:val="22"/>
          <w:szCs w:val="22"/>
        </w:rPr>
        <w:t>pod</w:t>
      </w:r>
      <w:r w:rsidR="00D56A0D" w:rsidRPr="00D56A0D">
        <w:rPr>
          <w:rFonts w:ascii="Arial" w:hAnsi="Arial" w:cs="Arial"/>
          <w:sz w:val="22"/>
          <w:szCs w:val="22"/>
        </w:rPr>
        <w:t>dodavatelů a pracovníků, při</w:t>
      </w:r>
      <w:r w:rsidR="00777674">
        <w:rPr>
          <w:rFonts w:ascii="Arial" w:hAnsi="Arial" w:cs="Arial"/>
          <w:sz w:val="22"/>
          <w:szCs w:val="22"/>
        </w:rPr>
        <w:t> </w:t>
      </w:r>
      <w:r w:rsidR="00D56A0D" w:rsidRPr="00D56A0D">
        <w:rPr>
          <w:rFonts w:ascii="Arial" w:hAnsi="Arial" w:cs="Arial"/>
          <w:sz w:val="22"/>
          <w:szCs w:val="22"/>
        </w:rPr>
        <w:t xml:space="preserve">plnění předmětu této smlouvy </w:t>
      </w:r>
      <w:r w:rsidRPr="008E5A7B">
        <w:rPr>
          <w:rFonts w:ascii="Arial" w:hAnsi="Arial" w:cs="Arial"/>
          <w:sz w:val="22"/>
          <w:szCs w:val="22"/>
        </w:rPr>
        <w:t xml:space="preserve">s pojistným plněním ve výši nejméně </w:t>
      </w:r>
      <w:r w:rsidR="00C64743" w:rsidRPr="00777674">
        <w:rPr>
          <w:rFonts w:ascii="Arial" w:hAnsi="Arial" w:cs="Arial"/>
          <w:b/>
          <w:sz w:val="22"/>
          <w:szCs w:val="22"/>
        </w:rPr>
        <w:t xml:space="preserve">200 </w:t>
      </w:r>
      <w:r w:rsidRPr="00777674">
        <w:rPr>
          <w:rFonts w:ascii="Arial" w:hAnsi="Arial" w:cs="Arial"/>
          <w:b/>
          <w:sz w:val="22"/>
          <w:szCs w:val="22"/>
        </w:rPr>
        <w:t xml:space="preserve">milionů </w:t>
      </w:r>
      <w:r w:rsidRPr="00777674">
        <w:rPr>
          <w:rFonts w:ascii="Arial" w:hAnsi="Arial" w:cs="Arial"/>
          <w:sz w:val="22"/>
          <w:szCs w:val="22"/>
        </w:rPr>
        <w:t>Kč.</w:t>
      </w:r>
      <w:r w:rsidR="00030B49" w:rsidRPr="00777674">
        <w:rPr>
          <w:rFonts w:ascii="Arial" w:hAnsi="Arial" w:cs="Arial"/>
          <w:sz w:val="22"/>
          <w:szCs w:val="22"/>
        </w:rPr>
        <w:t xml:space="preserve"> V </w:t>
      </w:r>
      <w:r w:rsidR="008E5A7B" w:rsidRPr="00777674">
        <w:rPr>
          <w:rFonts w:ascii="Arial" w:hAnsi="Arial" w:cs="Arial"/>
          <w:sz w:val="22"/>
          <w:szCs w:val="22"/>
        </w:rPr>
        <w:t>případě, že zhotovitel bude plnit část díla prostřednictvím poddodavatele, musí</w:t>
      </w:r>
      <w:r w:rsidR="00777674" w:rsidRPr="00777674">
        <w:rPr>
          <w:rFonts w:ascii="Arial" w:hAnsi="Arial" w:cs="Arial"/>
          <w:sz w:val="22"/>
          <w:szCs w:val="22"/>
        </w:rPr>
        <w:t> </w:t>
      </w:r>
      <w:r w:rsidR="008E5A7B" w:rsidRPr="00777674">
        <w:rPr>
          <w:rFonts w:ascii="Arial" w:hAnsi="Arial" w:cs="Arial"/>
          <w:sz w:val="22"/>
          <w:szCs w:val="22"/>
        </w:rPr>
        <w:t>pojistná smlouva zahrnovat též pojištění pro případ vzniku škody, kterou si</w:t>
      </w:r>
      <w:r w:rsidR="00777674" w:rsidRPr="00777674">
        <w:rPr>
          <w:rFonts w:ascii="Arial" w:hAnsi="Arial" w:cs="Arial"/>
          <w:sz w:val="22"/>
          <w:szCs w:val="22"/>
        </w:rPr>
        <w:t> </w:t>
      </w:r>
      <w:r w:rsidR="008E5A7B" w:rsidRPr="00777674">
        <w:rPr>
          <w:rFonts w:ascii="Arial" w:hAnsi="Arial" w:cs="Arial"/>
          <w:sz w:val="22"/>
          <w:szCs w:val="22"/>
        </w:rPr>
        <w:t xml:space="preserve">způsobí subjekty zúčastněné na budování díla navzájem. </w:t>
      </w:r>
      <w:r w:rsidR="00C64743" w:rsidRPr="00777674">
        <w:rPr>
          <w:rFonts w:ascii="Arial" w:hAnsi="Arial" w:cs="Arial"/>
          <w:sz w:val="22"/>
          <w:szCs w:val="22"/>
        </w:rPr>
        <w:t>Zhotovitel je povinen tuto</w:t>
      </w:r>
      <w:r w:rsidR="00777674" w:rsidRPr="00777674">
        <w:rPr>
          <w:rFonts w:ascii="Arial" w:hAnsi="Arial" w:cs="Arial"/>
          <w:sz w:val="22"/>
          <w:szCs w:val="22"/>
        </w:rPr>
        <w:t> </w:t>
      </w:r>
      <w:r w:rsidR="00C64743" w:rsidRPr="00777674">
        <w:rPr>
          <w:rFonts w:ascii="Arial" w:hAnsi="Arial" w:cs="Arial"/>
          <w:sz w:val="22"/>
          <w:szCs w:val="22"/>
        </w:rPr>
        <w:t>pojistnou smlouvu předložit objednateli před podpisem této smlouvy; dále pak v</w:t>
      </w:r>
      <w:r w:rsidR="00777674" w:rsidRPr="00777674">
        <w:rPr>
          <w:rFonts w:ascii="Arial" w:hAnsi="Arial" w:cs="Arial"/>
          <w:sz w:val="22"/>
          <w:szCs w:val="22"/>
        </w:rPr>
        <w:t> </w:t>
      </w:r>
      <w:r w:rsidR="00C64743" w:rsidRPr="00777674">
        <w:rPr>
          <w:rFonts w:ascii="Arial" w:hAnsi="Arial" w:cs="Arial"/>
          <w:sz w:val="22"/>
          <w:szCs w:val="22"/>
        </w:rPr>
        <w:t>průběhu realizace díla vždy na žádost objednatele, a to nejpozději do 3 dnů od</w:t>
      </w:r>
      <w:r w:rsidR="00777674" w:rsidRPr="00777674">
        <w:rPr>
          <w:rFonts w:ascii="Arial" w:hAnsi="Arial" w:cs="Arial"/>
          <w:sz w:val="22"/>
          <w:szCs w:val="22"/>
        </w:rPr>
        <w:t> </w:t>
      </w:r>
      <w:r w:rsidR="00C64743" w:rsidRPr="00777674">
        <w:rPr>
          <w:rFonts w:ascii="Arial" w:hAnsi="Arial" w:cs="Arial"/>
          <w:sz w:val="22"/>
          <w:szCs w:val="22"/>
        </w:rPr>
        <w:t>požádání.</w:t>
      </w:r>
    </w:p>
    <w:p w14:paraId="489C3B3A" w14:textId="14E97256" w:rsidR="0040018C" w:rsidRPr="00777674" w:rsidRDefault="00F542FB" w:rsidP="00014269">
      <w:pPr>
        <w:numPr>
          <w:ilvl w:val="1"/>
          <w:numId w:val="2"/>
        </w:numPr>
        <w:tabs>
          <w:tab w:val="clear" w:pos="1440"/>
          <w:tab w:val="num" w:pos="1134"/>
        </w:tabs>
        <w:spacing w:after="120"/>
        <w:ind w:left="709" w:right="-24" w:hanging="283"/>
        <w:jc w:val="both"/>
        <w:rPr>
          <w:rFonts w:ascii="Arial" w:hAnsi="Arial" w:cs="Arial"/>
          <w:sz w:val="22"/>
          <w:szCs w:val="22"/>
        </w:rPr>
      </w:pPr>
      <w:r w:rsidRPr="00777674">
        <w:rPr>
          <w:rFonts w:ascii="Arial" w:hAnsi="Arial" w:cs="Arial"/>
          <w:sz w:val="22"/>
          <w:szCs w:val="22"/>
        </w:rPr>
        <w:t xml:space="preserve">stavebně – montážní, tedy pojištění </w:t>
      </w:r>
      <w:r w:rsidR="00D56A0D" w:rsidRPr="00777674">
        <w:rPr>
          <w:rFonts w:ascii="Arial" w:hAnsi="Arial" w:cs="Arial"/>
          <w:sz w:val="22"/>
          <w:szCs w:val="22"/>
        </w:rPr>
        <w:t xml:space="preserve">stavebního díla a všech jeho součástí proti veškerým relevantním škodám bez ohledu na jejich příčiny (včetně, nikoliv však výlučně, živelných škod, odcizení a vandalství), a to na pojistné plnění nejméně ve výši </w:t>
      </w:r>
      <w:r w:rsidR="00D56A0D" w:rsidRPr="00777674">
        <w:rPr>
          <w:rFonts w:ascii="Arial" w:hAnsi="Arial" w:cs="Arial"/>
          <w:sz w:val="22"/>
          <w:szCs w:val="22"/>
        </w:rPr>
        <w:lastRenderedPageBreak/>
        <w:t xml:space="preserve">sjednané </w:t>
      </w:r>
      <w:r w:rsidR="00777674">
        <w:rPr>
          <w:rFonts w:ascii="Arial" w:hAnsi="Arial" w:cs="Arial"/>
          <w:sz w:val="22"/>
          <w:szCs w:val="22"/>
        </w:rPr>
        <w:t xml:space="preserve">celkové </w:t>
      </w:r>
      <w:r w:rsidR="00D56A0D" w:rsidRPr="00014269">
        <w:rPr>
          <w:rFonts w:ascii="Arial" w:hAnsi="Arial" w:cs="Arial"/>
          <w:sz w:val="22"/>
          <w:szCs w:val="22"/>
        </w:rPr>
        <w:t>ceny díla včetně běžně dostupných doložek, min. však</w:t>
      </w:r>
      <w:r w:rsidRPr="00014269">
        <w:rPr>
          <w:rFonts w:ascii="Arial" w:hAnsi="Arial" w:cs="Arial"/>
          <w:sz w:val="22"/>
          <w:szCs w:val="22"/>
        </w:rPr>
        <w:t xml:space="preserve"> s</w:t>
      </w:r>
      <w:r w:rsidR="00D56A0D" w:rsidRPr="00014269">
        <w:rPr>
          <w:rFonts w:ascii="Arial" w:hAnsi="Arial" w:cs="Arial"/>
          <w:sz w:val="22"/>
          <w:szCs w:val="22"/>
        </w:rPr>
        <w:t>polupojištění osob provádějících stavebně montážní práce (křížová odpovědnost)</w:t>
      </w:r>
      <w:r w:rsidR="00777674" w:rsidRPr="00014269">
        <w:rPr>
          <w:rFonts w:ascii="Arial" w:hAnsi="Arial" w:cs="Arial"/>
          <w:sz w:val="22"/>
          <w:szCs w:val="22"/>
        </w:rPr>
        <w:t xml:space="preserve">. </w:t>
      </w:r>
      <w:r w:rsidR="00AE2D25" w:rsidRPr="00777674">
        <w:rPr>
          <w:rFonts w:ascii="Arial" w:hAnsi="Arial" w:cs="Arial"/>
          <w:sz w:val="22"/>
          <w:szCs w:val="22"/>
        </w:rPr>
        <w:t>Zhotovitel je</w:t>
      </w:r>
      <w:r w:rsidR="00034A10">
        <w:rPr>
          <w:rFonts w:ascii="Arial" w:hAnsi="Arial" w:cs="Arial"/>
          <w:sz w:val="22"/>
          <w:szCs w:val="22"/>
        </w:rPr>
        <w:t> </w:t>
      </w:r>
      <w:r w:rsidR="00AE2D25" w:rsidRPr="00777674">
        <w:rPr>
          <w:rFonts w:ascii="Arial" w:hAnsi="Arial" w:cs="Arial"/>
          <w:sz w:val="22"/>
          <w:szCs w:val="22"/>
        </w:rPr>
        <w:t xml:space="preserve">povinen tuto pojistnou smlouvu předložit objednateli </w:t>
      </w:r>
      <w:r w:rsidR="00C64743" w:rsidRPr="00777674">
        <w:rPr>
          <w:rFonts w:ascii="Arial" w:hAnsi="Arial" w:cs="Arial"/>
          <w:sz w:val="22"/>
          <w:szCs w:val="22"/>
        </w:rPr>
        <w:t xml:space="preserve">do </w:t>
      </w:r>
      <w:r w:rsidR="00883410" w:rsidRPr="00777674">
        <w:rPr>
          <w:rFonts w:ascii="Arial" w:hAnsi="Arial" w:cs="Arial"/>
          <w:sz w:val="22"/>
          <w:szCs w:val="22"/>
        </w:rPr>
        <w:t>1</w:t>
      </w:r>
      <w:r w:rsidR="00883410">
        <w:rPr>
          <w:rFonts w:ascii="Arial" w:hAnsi="Arial" w:cs="Arial"/>
          <w:sz w:val="22"/>
          <w:szCs w:val="22"/>
        </w:rPr>
        <w:t xml:space="preserve">0 </w:t>
      </w:r>
      <w:r w:rsidR="00C64743" w:rsidRPr="00777674">
        <w:rPr>
          <w:rFonts w:ascii="Arial" w:hAnsi="Arial" w:cs="Arial"/>
          <w:sz w:val="22"/>
          <w:szCs w:val="22"/>
        </w:rPr>
        <w:t>dnů od účinnosti této smlouvy</w:t>
      </w:r>
      <w:r w:rsidR="00AE2D25" w:rsidRPr="00777674">
        <w:rPr>
          <w:rFonts w:ascii="Arial" w:hAnsi="Arial" w:cs="Arial"/>
          <w:sz w:val="22"/>
          <w:szCs w:val="22"/>
        </w:rPr>
        <w:t>; dále pak v průběhu realizace díla vždy na žádost objednatele, a to nejpozději do 3 dnů od</w:t>
      </w:r>
      <w:r w:rsidR="00777674">
        <w:rPr>
          <w:rFonts w:ascii="Arial" w:hAnsi="Arial" w:cs="Arial"/>
          <w:sz w:val="22"/>
          <w:szCs w:val="22"/>
        </w:rPr>
        <w:t> </w:t>
      </w:r>
      <w:r w:rsidR="00AE2D25" w:rsidRPr="00777674">
        <w:rPr>
          <w:rFonts w:ascii="Arial" w:hAnsi="Arial" w:cs="Arial"/>
          <w:sz w:val="22"/>
          <w:szCs w:val="22"/>
        </w:rPr>
        <w:t>požádání.</w:t>
      </w:r>
    </w:p>
    <w:p w14:paraId="028A5EE6" w14:textId="00D9D1DE" w:rsidR="000C372C" w:rsidRDefault="000C372C" w:rsidP="000C372C">
      <w:pPr>
        <w:numPr>
          <w:ilvl w:val="0"/>
          <w:numId w:val="2"/>
        </w:numPr>
        <w:tabs>
          <w:tab w:val="clear" w:pos="720"/>
        </w:tabs>
        <w:spacing w:after="120"/>
        <w:ind w:left="284" w:right="-24" w:hanging="284"/>
        <w:jc w:val="both"/>
        <w:rPr>
          <w:rFonts w:ascii="Arial" w:hAnsi="Arial" w:cs="Arial"/>
          <w:sz w:val="22"/>
        </w:rPr>
      </w:pPr>
      <w:r>
        <w:rPr>
          <w:rFonts w:ascii="Arial" w:hAnsi="Arial" w:cs="Arial"/>
          <w:color w:val="000000"/>
          <w:sz w:val="22"/>
        </w:rPr>
        <w:t xml:space="preserve">Zhotovitel se zavazuje zaplatit objednateli smluvní pokutu ve výši </w:t>
      </w:r>
      <w:r w:rsidR="00F542FB" w:rsidRPr="00014269">
        <w:rPr>
          <w:rFonts w:ascii="Arial" w:hAnsi="Arial" w:cs="Arial"/>
          <w:color w:val="000000"/>
          <w:sz w:val="22"/>
        </w:rPr>
        <w:t>0,</w:t>
      </w:r>
      <w:r w:rsidR="008F4B15">
        <w:rPr>
          <w:rFonts w:ascii="Arial" w:hAnsi="Arial" w:cs="Arial"/>
          <w:color w:val="000000"/>
          <w:sz w:val="22"/>
        </w:rPr>
        <w:t>0</w:t>
      </w:r>
      <w:r w:rsidR="002C1896" w:rsidRPr="00014269">
        <w:rPr>
          <w:rFonts w:ascii="Arial" w:hAnsi="Arial" w:cs="Arial"/>
          <w:color w:val="000000"/>
          <w:sz w:val="22"/>
        </w:rPr>
        <w:t>5</w:t>
      </w:r>
      <w:r w:rsidRPr="00014269">
        <w:rPr>
          <w:rFonts w:ascii="Arial" w:hAnsi="Arial" w:cs="Arial"/>
          <w:color w:val="000000"/>
          <w:sz w:val="22"/>
        </w:rPr>
        <w:t>%</w:t>
      </w:r>
      <w:r>
        <w:rPr>
          <w:rFonts w:ascii="Arial" w:hAnsi="Arial" w:cs="Arial"/>
          <w:color w:val="000000"/>
          <w:sz w:val="22"/>
        </w:rPr>
        <w:t xml:space="preserve"> z</w:t>
      </w:r>
      <w:r w:rsidR="008F4B15">
        <w:rPr>
          <w:rFonts w:ascii="Arial" w:hAnsi="Arial" w:cs="Arial"/>
          <w:color w:val="000000"/>
          <w:sz w:val="22"/>
        </w:rPr>
        <w:t xml:space="preserve"> celkové </w:t>
      </w:r>
      <w:r>
        <w:rPr>
          <w:rFonts w:ascii="Arial" w:hAnsi="Arial" w:cs="Arial"/>
          <w:color w:val="000000"/>
          <w:sz w:val="22"/>
        </w:rPr>
        <w:t xml:space="preserve">smluvní ceny díla za případ porušení smluvní povinnosti mít po celou dobu realizace předmětu díla uzavřenou platnou a účinnou pojistnou smlouvu </w:t>
      </w:r>
      <w:r>
        <w:rPr>
          <w:rFonts w:ascii="Arial" w:hAnsi="Arial" w:cs="Arial"/>
          <w:sz w:val="22"/>
        </w:rPr>
        <w:t>zahrnující pojištění odpovědnosti za škodu způsobenou třetím osobám</w:t>
      </w:r>
      <w:r>
        <w:rPr>
          <w:rFonts w:ascii="Arial" w:hAnsi="Arial" w:cs="Arial"/>
          <w:color w:val="000000"/>
          <w:sz w:val="22"/>
        </w:rPr>
        <w:t xml:space="preserve"> nebo pojištění stavebně montážních rizik dle smlouvy a </w:t>
      </w:r>
      <w:r w:rsidR="002C1896">
        <w:rPr>
          <w:rFonts w:ascii="Arial" w:hAnsi="Arial" w:cs="Arial"/>
          <w:color w:val="000000"/>
          <w:sz w:val="22"/>
        </w:rPr>
        <w:t>ve výši 0,01% ze smluvní ceny díla</w:t>
      </w:r>
      <w:r>
        <w:rPr>
          <w:rFonts w:ascii="Arial" w:hAnsi="Arial" w:cs="Arial"/>
          <w:color w:val="000000"/>
          <w:sz w:val="22"/>
        </w:rPr>
        <w:t xml:space="preserve"> v případě nesplnění povinnosti předložit objednateli platnou a</w:t>
      </w:r>
      <w:r w:rsidR="008F4B15">
        <w:rPr>
          <w:rFonts w:ascii="Arial" w:hAnsi="Arial" w:cs="Arial"/>
          <w:color w:val="000000"/>
          <w:sz w:val="22"/>
        </w:rPr>
        <w:t> </w:t>
      </w:r>
      <w:r>
        <w:rPr>
          <w:rFonts w:ascii="Arial" w:hAnsi="Arial" w:cs="Arial"/>
          <w:color w:val="000000"/>
          <w:sz w:val="22"/>
        </w:rPr>
        <w:t xml:space="preserve">účinnou pojistnou smlouvu do 14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Pr>
          <w:rFonts w:ascii="Arial" w:hAnsi="Arial" w:cs="Arial"/>
          <w:sz w:val="22"/>
        </w:rPr>
        <w:t>bodu.</w:t>
      </w:r>
    </w:p>
    <w:p w14:paraId="11675B4C" w14:textId="76D88A0A" w:rsidR="001771D3" w:rsidRPr="00014269" w:rsidRDefault="008F4B15" w:rsidP="000C372C">
      <w:pPr>
        <w:numPr>
          <w:ilvl w:val="0"/>
          <w:numId w:val="2"/>
        </w:numPr>
        <w:tabs>
          <w:tab w:val="clear" w:pos="720"/>
        </w:tabs>
        <w:spacing w:after="120"/>
        <w:ind w:left="284" w:right="-24" w:hanging="426"/>
        <w:jc w:val="both"/>
        <w:rPr>
          <w:rFonts w:ascii="Arial" w:hAnsi="Arial" w:cs="Arial"/>
          <w:sz w:val="22"/>
        </w:rPr>
      </w:pPr>
      <w:r>
        <w:rPr>
          <w:rFonts w:ascii="Arial" w:eastAsia="Calibri" w:hAnsi="Arial" w:cs="Arial"/>
          <w:sz w:val="22"/>
          <w:szCs w:val="22"/>
          <w:lang w:eastAsia="zh-CN"/>
        </w:rPr>
        <w:t>Zhotovitel souhlasí s podmínkou, že v</w:t>
      </w:r>
      <w:r w:rsidR="001771D3" w:rsidRPr="00014269">
        <w:rPr>
          <w:rFonts w:ascii="Arial" w:eastAsia="Calibri" w:hAnsi="Arial" w:cs="Arial"/>
          <w:sz w:val="22"/>
          <w:szCs w:val="22"/>
          <w:lang w:eastAsia="zh-CN"/>
        </w:rPr>
        <w:t>eškerá doprava na staveniště</w:t>
      </w:r>
      <w:r w:rsidR="00DF6456" w:rsidRPr="00014269">
        <w:rPr>
          <w:rFonts w:ascii="Arial" w:eastAsia="Calibri" w:hAnsi="Arial" w:cs="Arial"/>
          <w:sz w:val="22"/>
          <w:szCs w:val="22"/>
          <w:lang w:eastAsia="zh-CN"/>
        </w:rPr>
        <w:t xml:space="preserve"> a ze staveniště</w:t>
      </w:r>
      <w:r w:rsidR="001771D3" w:rsidRPr="00014269">
        <w:rPr>
          <w:rFonts w:ascii="Arial" w:eastAsia="Calibri" w:hAnsi="Arial" w:cs="Arial"/>
          <w:sz w:val="22"/>
          <w:szCs w:val="22"/>
          <w:lang w:eastAsia="zh-CN"/>
        </w:rPr>
        <w:t xml:space="preserve"> bude směřovat přes ulici </w:t>
      </w:r>
      <w:r w:rsidR="002F6894" w:rsidRPr="00014269">
        <w:rPr>
          <w:rFonts w:ascii="Arial" w:eastAsia="Calibri" w:hAnsi="Arial" w:cs="Arial"/>
          <w:sz w:val="22"/>
          <w:szCs w:val="22"/>
          <w:lang w:eastAsia="zh-CN"/>
        </w:rPr>
        <w:t>Bokova.</w:t>
      </w:r>
      <w:r w:rsidR="00DF6456" w:rsidRPr="00014269">
        <w:rPr>
          <w:rFonts w:ascii="Arial" w:eastAsia="Calibri" w:hAnsi="Arial" w:cs="Arial"/>
          <w:sz w:val="22"/>
          <w:szCs w:val="22"/>
          <w:lang w:eastAsia="zh-CN"/>
        </w:rPr>
        <w:t xml:space="preserve"> V areálu </w:t>
      </w:r>
      <w:r w:rsidR="002F6894" w:rsidRPr="00014269">
        <w:rPr>
          <w:rFonts w:ascii="Arial" w:eastAsia="Calibri" w:hAnsi="Arial" w:cs="Arial"/>
          <w:sz w:val="22"/>
          <w:szCs w:val="22"/>
          <w:lang w:eastAsia="zh-CN"/>
        </w:rPr>
        <w:t xml:space="preserve">Pardubické </w:t>
      </w:r>
      <w:r w:rsidR="00DF6456" w:rsidRPr="008F4B15">
        <w:rPr>
          <w:rFonts w:ascii="Arial" w:eastAsia="Calibri" w:hAnsi="Arial" w:cs="Arial"/>
          <w:sz w:val="22"/>
          <w:szCs w:val="22"/>
          <w:lang w:eastAsia="zh-CN"/>
        </w:rPr>
        <w:t>n</w:t>
      </w:r>
      <w:r w:rsidR="00753B8B" w:rsidRPr="008F4B15">
        <w:rPr>
          <w:rFonts w:ascii="Arial" w:eastAsia="Calibri" w:hAnsi="Arial" w:cs="Arial"/>
          <w:sz w:val="22"/>
          <w:szCs w:val="22"/>
          <w:lang w:eastAsia="zh-CN"/>
        </w:rPr>
        <w:t xml:space="preserve">emocnice nebudou parkovat žádná </w:t>
      </w:r>
      <w:r w:rsidR="00DF6456" w:rsidRPr="008F4B15">
        <w:rPr>
          <w:rFonts w:ascii="Arial" w:eastAsia="Calibri" w:hAnsi="Arial" w:cs="Arial"/>
          <w:sz w:val="22"/>
          <w:szCs w:val="22"/>
          <w:lang w:eastAsia="zh-CN"/>
        </w:rPr>
        <w:t>vozidla</w:t>
      </w:r>
      <w:r>
        <w:rPr>
          <w:rFonts w:ascii="Arial" w:eastAsia="Calibri" w:hAnsi="Arial" w:cs="Arial"/>
          <w:sz w:val="22"/>
          <w:szCs w:val="22"/>
          <w:lang w:eastAsia="zh-CN"/>
        </w:rPr>
        <w:t xml:space="preserve"> zhotovitele (</w:t>
      </w:r>
      <w:r w:rsidR="00753B8B" w:rsidRPr="008F4B15">
        <w:rPr>
          <w:rFonts w:ascii="Arial" w:eastAsia="Calibri" w:hAnsi="Arial" w:cs="Arial"/>
          <w:sz w:val="22"/>
          <w:szCs w:val="22"/>
          <w:lang w:eastAsia="zh-CN"/>
        </w:rPr>
        <w:t>včetně</w:t>
      </w:r>
      <w:r w:rsidR="00A261FA" w:rsidRPr="008F4B15">
        <w:rPr>
          <w:rFonts w:ascii="Arial" w:eastAsia="Calibri" w:hAnsi="Arial" w:cs="Arial"/>
          <w:sz w:val="22"/>
          <w:szCs w:val="22"/>
          <w:lang w:eastAsia="zh-CN"/>
        </w:rPr>
        <w:t xml:space="preserve"> </w:t>
      </w:r>
      <w:r>
        <w:rPr>
          <w:rFonts w:ascii="Arial" w:eastAsia="Calibri" w:hAnsi="Arial" w:cs="Arial"/>
          <w:sz w:val="22"/>
          <w:szCs w:val="22"/>
          <w:lang w:eastAsia="zh-CN"/>
        </w:rPr>
        <w:t>jeho pod</w:t>
      </w:r>
      <w:r w:rsidR="00DF6456" w:rsidRPr="00014269">
        <w:rPr>
          <w:rFonts w:ascii="Arial" w:eastAsia="Calibri" w:hAnsi="Arial" w:cs="Arial"/>
          <w:sz w:val="22"/>
          <w:szCs w:val="22"/>
          <w:lang w:eastAsia="zh-CN"/>
        </w:rPr>
        <w:t>dodavatelů</w:t>
      </w:r>
      <w:r>
        <w:rPr>
          <w:rFonts w:ascii="Arial" w:eastAsia="Calibri" w:hAnsi="Arial" w:cs="Arial"/>
          <w:sz w:val="22"/>
          <w:szCs w:val="22"/>
          <w:lang w:eastAsia="zh-CN"/>
        </w:rPr>
        <w:t>)</w:t>
      </w:r>
      <w:r w:rsidR="00DF6456" w:rsidRPr="00014269">
        <w:rPr>
          <w:rFonts w:ascii="Arial" w:eastAsia="Calibri" w:hAnsi="Arial" w:cs="Arial"/>
          <w:sz w:val="22"/>
          <w:szCs w:val="22"/>
          <w:lang w:eastAsia="zh-CN"/>
        </w:rPr>
        <w:t xml:space="preserve">. </w:t>
      </w:r>
    </w:p>
    <w:p w14:paraId="45263FDD" w14:textId="06FC62D7" w:rsidR="00DF6456" w:rsidRPr="008F4B15" w:rsidRDefault="00DF6456" w:rsidP="000C372C">
      <w:pPr>
        <w:numPr>
          <w:ilvl w:val="0"/>
          <w:numId w:val="2"/>
        </w:numPr>
        <w:tabs>
          <w:tab w:val="clear" w:pos="720"/>
        </w:tabs>
        <w:spacing w:after="120"/>
        <w:ind w:left="284" w:right="-24" w:hanging="426"/>
        <w:jc w:val="both"/>
        <w:rPr>
          <w:rFonts w:ascii="Arial" w:hAnsi="Arial" w:cs="Arial"/>
          <w:sz w:val="22"/>
        </w:rPr>
      </w:pPr>
      <w:r w:rsidRPr="00014269">
        <w:rPr>
          <w:rFonts w:ascii="Arial" w:eastAsia="Calibri" w:hAnsi="Arial" w:cs="Arial"/>
          <w:sz w:val="22"/>
          <w:szCs w:val="22"/>
          <w:lang w:eastAsia="zh-CN"/>
        </w:rPr>
        <w:t>Veškerá omezení provo</w:t>
      </w:r>
      <w:r w:rsidR="00871884" w:rsidRPr="00014269">
        <w:rPr>
          <w:rFonts w:ascii="Arial" w:eastAsia="Calibri" w:hAnsi="Arial" w:cs="Arial"/>
          <w:sz w:val="22"/>
          <w:szCs w:val="22"/>
          <w:lang w:eastAsia="zh-CN"/>
        </w:rPr>
        <w:t xml:space="preserve">zu </w:t>
      </w:r>
      <w:r w:rsidR="008F4B15" w:rsidRPr="00271E55">
        <w:rPr>
          <w:rFonts w:ascii="Arial" w:eastAsia="Calibri" w:hAnsi="Arial" w:cs="Arial"/>
          <w:sz w:val="22"/>
          <w:szCs w:val="22"/>
          <w:lang w:eastAsia="zh-CN"/>
        </w:rPr>
        <w:t xml:space="preserve">Pardubické </w:t>
      </w:r>
      <w:r w:rsidR="000C372C" w:rsidRPr="00014269">
        <w:rPr>
          <w:rFonts w:ascii="Arial" w:eastAsia="Calibri" w:hAnsi="Arial" w:cs="Arial"/>
          <w:sz w:val="22"/>
          <w:szCs w:val="22"/>
          <w:lang w:eastAsia="zh-CN"/>
        </w:rPr>
        <w:t xml:space="preserve">nemocnice </w:t>
      </w:r>
      <w:r w:rsidR="008F4B15">
        <w:rPr>
          <w:rFonts w:ascii="Arial" w:eastAsia="Calibri" w:hAnsi="Arial" w:cs="Arial"/>
          <w:sz w:val="22"/>
          <w:szCs w:val="22"/>
          <w:lang w:eastAsia="zh-CN"/>
        </w:rPr>
        <w:t xml:space="preserve">(PN) </w:t>
      </w:r>
      <w:r w:rsidR="00871884" w:rsidRPr="00014269">
        <w:rPr>
          <w:rFonts w:ascii="Arial" w:eastAsia="Calibri" w:hAnsi="Arial" w:cs="Arial"/>
          <w:sz w:val="22"/>
          <w:szCs w:val="22"/>
          <w:lang w:eastAsia="zh-CN"/>
        </w:rPr>
        <w:t xml:space="preserve">budou plánována </w:t>
      </w:r>
      <w:r w:rsidRPr="00014269">
        <w:rPr>
          <w:rFonts w:ascii="Arial" w:eastAsia="Calibri" w:hAnsi="Arial" w:cs="Arial"/>
          <w:sz w:val="22"/>
          <w:szCs w:val="22"/>
          <w:lang w:eastAsia="zh-CN"/>
        </w:rPr>
        <w:t xml:space="preserve">a realizována </w:t>
      </w:r>
      <w:r w:rsidR="00A261FA" w:rsidRPr="00014269">
        <w:rPr>
          <w:rFonts w:ascii="Arial" w:eastAsia="Calibri" w:hAnsi="Arial" w:cs="Arial"/>
          <w:sz w:val="22"/>
          <w:szCs w:val="22"/>
          <w:lang w:eastAsia="zh-CN"/>
        </w:rPr>
        <w:t xml:space="preserve">přednostně </w:t>
      </w:r>
      <w:r w:rsidRPr="00014269">
        <w:rPr>
          <w:rFonts w:ascii="Arial" w:eastAsia="Calibri" w:hAnsi="Arial" w:cs="Arial"/>
          <w:sz w:val="22"/>
          <w:szCs w:val="22"/>
          <w:lang w:eastAsia="zh-CN"/>
        </w:rPr>
        <w:t xml:space="preserve">ve dnech pracovního volna, přičemž </w:t>
      </w:r>
      <w:r w:rsidR="00871884" w:rsidRPr="00014269">
        <w:rPr>
          <w:rFonts w:ascii="Arial" w:eastAsia="Calibri" w:hAnsi="Arial" w:cs="Arial"/>
          <w:sz w:val="22"/>
          <w:szCs w:val="22"/>
          <w:lang w:eastAsia="zh-CN"/>
        </w:rPr>
        <w:t xml:space="preserve">zástupci </w:t>
      </w:r>
      <w:r w:rsidR="002F6894" w:rsidRPr="00014269">
        <w:rPr>
          <w:rFonts w:ascii="Arial" w:eastAsia="Calibri" w:hAnsi="Arial" w:cs="Arial"/>
          <w:sz w:val="22"/>
          <w:szCs w:val="22"/>
          <w:lang w:eastAsia="zh-CN"/>
        </w:rPr>
        <w:t>P</w:t>
      </w:r>
      <w:r w:rsidR="00871884" w:rsidRPr="00014269">
        <w:rPr>
          <w:rFonts w:ascii="Arial" w:eastAsia="Calibri" w:hAnsi="Arial" w:cs="Arial"/>
          <w:sz w:val="22"/>
          <w:szCs w:val="22"/>
          <w:lang w:eastAsia="zh-CN"/>
        </w:rPr>
        <w:t xml:space="preserve">N budou prokazatelně hlášeny </w:t>
      </w:r>
      <w:r w:rsidR="00377FC9" w:rsidRPr="008F4B15">
        <w:rPr>
          <w:rFonts w:ascii="Arial" w:eastAsia="Calibri" w:hAnsi="Arial" w:cs="Arial"/>
          <w:sz w:val="22"/>
          <w:szCs w:val="22"/>
          <w:lang w:eastAsia="zh-CN"/>
        </w:rPr>
        <w:t xml:space="preserve">10 pracovních </w:t>
      </w:r>
      <w:r w:rsidR="00A261FA" w:rsidRPr="008F4B15">
        <w:rPr>
          <w:rFonts w:ascii="Arial" w:eastAsia="Calibri" w:hAnsi="Arial" w:cs="Arial"/>
          <w:sz w:val="22"/>
          <w:szCs w:val="22"/>
          <w:lang w:eastAsia="zh-CN"/>
        </w:rPr>
        <w:t>dn</w:t>
      </w:r>
      <w:r w:rsidR="008F4B15">
        <w:rPr>
          <w:rFonts w:ascii="Arial" w:eastAsia="Calibri" w:hAnsi="Arial" w:cs="Arial"/>
          <w:sz w:val="22"/>
          <w:szCs w:val="22"/>
          <w:lang w:eastAsia="zh-CN"/>
        </w:rPr>
        <w:t>ů</w:t>
      </w:r>
      <w:r w:rsidR="00A261FA" w:rsidRPr="008F4B15">
        <w:rPr>
          <w:rFonts w:ascii="Arial" w:eastAsia="Calibri" w:hAnsi="Arial" w:cs="Arial"/>
          <w:sz w:val="22"/>
          <w:szCs w:val="22"/>
          <w:lang w:eastAsia="zh-CN"/>
        </w:rPr>
        <w:t xml:space="preserve"> dopředu, ve výjimečných či mimořádných případech minimálně 3</w:t>
      </w:r>
      <w:r w:rsidR="008F4B15">
        <w:rPr>
          <w:rFonts w:ascii="Arial" w:eastAsia="Calibri" w:hAnsi="Arial" w:cs="Arial"/>
          <w:sz w:val="22"/>
          <w:szCs w:val="22"/>
          <w:lang w:eastAsia="zh-CN"/>
        </w:rPr>
        <w:t> </w:t>
      </w:r>
      <w:r w:rsidR="00A261FA" w:rsidRPr="008F4B15">
        <w:rPr>
          <w:rFonts w:ascii="Arial" w:eastAsia="Calibri" w:hAnsi="Arial" w:cs="Arial"/>
          <w:sz w:val="22"/>
          <w:szCs w:val="22"/>
          <w:lang w:eastAsia="zh-CN"/>
        </w:rPr>
        <w:t>pracovní dny předem.</w:t>
      </w:r>
      <w:r w:rsidR="00871884" w:rsidRPr="008F4B15">
        <w:rPr>
          <w:rFonts w:ascii="Arial" w:eastAsia="Calibri" w:hAnsi="Arial" w:cs="Arial"/>
          <w:sz w:val="22"/>
          <w:szCs w:val="22"/>
          <w:lang w:eastAsia="zh-CN"/>
        </w:rPr>
        <w:t xml:space="preserve"> </w:t>
      </w:r>
    </w:p>
    <w:p w14:paraId="676CD62D" w14:textId="77777777" w:rsidR="0040018C" w:rsidRDefault="00AE2D25" w:rsidP="000C372C">
      <w:pPr>
        <w:numPr>
          <w:ilvl w:val="0"/>
          <w:numId w:val="2"/>
        </w:numPr>
        <w:tabs>
          <w:tab w:val="clear" w:pos="720"/>
        </w:tabs>
        <w:spacing w:after="120"/>
        <w:ind w:left="284" w:right="-24" w:hanging="426"/>
        <w:jc w:val="both"/>
        <w:rPr>
          <w:rFonts w:ascii="Arial" w:hAnsi="Arial" w:cs="Arial"/>
          <w:sz w:val="22"/>
        </w:rPr>
      </w:pPr>
      <w:r w:rsidRPr="008F4B15">
        <w:rPr>
          <w:rFonts w:ascii="Arial" w:hAnsi="Arial" w:cs="Arial"/>
          <w:sz w:val="22"/>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w:t>
      </w:r>
      <w:r>
        <w:rPr>
          <w:rFonts w:ascii="Arial" w:hAnsi="Arial" w:cs="Arial"/>
          <w:sz w:val="22"/>
        </w:rPr>
        <w:t xml:space="preserve"> poddodavatele.</w:t>
      </w:r>
    </w:p>
    <w:p w14:paraId="556174D5" w14:textId="44583D8D" w:rsidR="00165085" w:rsidRDefault="00165085" w:rsidP="00165085">
      <w:pPr>
        <w:numPr>
          <w:ilvl w:val="0"/>
          <w:numId w:val="2"/>
        </w:numPr>
        <w:tabs>
          <w:tab w:val="clear" w:pos="720"/>
        </w:tabs>
        <w:spacing w:after="120"/>
        <w:ind w:left="284" w:right="-24" w:hanging="426"/>
        <w:jc w:val="both"/>
        <w:rPr>
          <w:rFonts w:ascii="Arial" w:hAnsi="Arial" w:cs="Arial"/>
          <w:sz w:val="22"/>
        </w:rPr>
      </w:pPr>
      <w:r w:rsidRPr="00C64743">
        <w:rPr>
          <w:rFonts w:ascii="Arial" w:hAnsi="Arial" w:cs="Arial"/>
          <w:sz w:val="22"/>
        </w:rPr>
        <w:t xml:space="preserve">Odchylně od základního ustanovení obchodních podmínek se sjednává </w:t>
      </w:r>
      <w:r w:rsidR="00DE3AF3" w:rsidRPr="00C64743">
        <w:rPr>
          <w:rFonts w:ascii="Arial" w:hAnsi="Arial" w:cs="Arial"/>
          <w:sz w:val="22"/>
        </w:rPr>
        <w:t xml:space="preserve">prodloužená </w:t>
      </w:r>
      <w:r w:rsidRPr="00C64743">
        <w:rPr>
          <w:rFonts w:ascii="Arial" w:hAnsi="Arial" w:cs="Arial"/>
          <w:sz w:val="22"/>
        </w:rPr>
        <w:t>záruční doba pro ty části díla, u kterých je tak požadováno projektovou dokumentací, na</w:t>
      </w:r>
      <w:r w:rsidR="008F4B15">
        <w:rPr>
          <w:rFonts w:ascii="Arial" w:hAnsi="Arial" w:cs="Arial"/>
          <w:sz w:val="22"/>
        </w:rPr>
        <w:t> </w:t>
      </w:r>
      <w:r w:rsidRPr="00C64743">
        <w:rPr>
          <w:rFonts w:ascii="Arial" w:hAnsi="Arial" w:cs="Arial"/>
          <w:sz w:val="22"/>
        </w:rPr>
        <w:t>základě které je dílo realizováno.</w:t>
      </w:r>
    </w:p>
    <w:p w14:paraId="1A88B7E1" w14:textId="2CBD13F1" w:rsidR="008F4B15" w:rsidRDefault="00C07603" w:rsidP="00165085">
      <w:pPr>
        <w:numPr>
          <w:ilvl w:val="0"/>
          <w:numId w:val="2"/>
        </w:numPr>
        <w:tabs>
          <w:tab w:val="clear" w:pos="720"/>
        </w:tabs>
        <w:spacing w:after="120"/>
        <w:ind w:left="284" w:right="-24" w:hanging="426"/>
        <w:jc w:val="both"/>
        <w:rPr>
          <w:rFonts w:ascii="Arial" w:hAnsi="Arial" w:cs="Arial"/>
          <w:sz w:val="22"/>
        </w:rPr>
      </w:pPr>
      <w:r w:rsidRPr="00271E55">
        <w:rPr>
          <w:rFonts w:ascii="Arial" w:hAnsi="Arial" w:cs="Arial"/>
          <w:sz w:val="22"/>
        </w:rPr>
        <w:t xml:space="preserve">Zhotovitel </w:t>
      </w:r>
      <w:r w:rsidRPr="00C07603">
        <w:rPr>
          <w:rFonts w:ascii="Arial" w:hAnsi="Arial" w:cs="Arial"/>
          <w:sz w:val="22"/>
        </w:rPr>
        <w:t>bude povinen umožnit vybraným a předem identifikovaným subjektům přístup na</w:t>
      </w:r>
      <w:r>
        <w:rPr>
          <w:rFonts w:ascii="Arial" w:hAnsi="Arial" w:cs="Arial"/>
          <w:sz w:val="22"/>
        </w:rPr>
        <w:t> </w:t>
      </w:r>
      <w:r w:rsidRPr="00C07603">
        <w:rPr>
          <w:rFonts w:ascii="Arial" w:hAnsi="Arial" w:cs="Arial"/>
          <w:sz w:val="22"/>
        </w:rPr>
        <w:t xml:space="preserve">staveniště a nerušený výkon jejich činností. </w:t>
      </w:r>
      <w:r>
        <w:rPr>
          <w:rFonts w:ascii="Arial" w:hAnsi="Arial" w:cs="Arial"/>
          <w:sz w:val="22"/>
        </w:rPr>
        <w:t>Především</w:t>
      </w:r>
      <w:r w:rsidRPr="00C07603">
        <w:rPr>
          <w:rFonts w:ascii="Arial" w:hAnsi="Arial" w:cs="Arial"/>
          <w:sz w:val="22"/>
        </w:rPr>
        <w:t xml:space="preserve"> se bude jednat o dodavatele zdravotnických technologií a společnost Elektrárny Opatovice, a.s. (vstup na staveniště za</w:t>
      </w:r>
      <w:r>
        <w:rPr>
          <w:rFonts w:ascii="Arial" w:hAnsi="Arial" w:cs="Arial"/>
          <w:sz w:val="22"/>
        </w:rPr>
        <w:t> </w:t>
      </w:r>
      <w:r w:rsidRPr="00C07603">
        <w:rPr>
          <w:rFonts w:ascii="Arial" w:hAnsi="Arial" w:cs="Arial"/>
          <w:sz w:val="22"/>
        </w:rPr>
        <w:t xml:space="preserve">účelem realizace rozvodného tepelného zařízení k zásobování energií CUP). </w:t>
      </w:r>
      <w:r w:rsidRPr="00271E55">
        <w:rPr>
          <w:rFonts w:ascii="Arial" w:hAnsi="Arial" w:cs="Arial"/>
          <w:sz w:val="22"/>
        </w:rPr>
        <w:t>Zhotovitel</w:t>
      </w:r>
      <w:r w:rsidRPr="00C07603">
        <w:rPr>
          <w:rFonts w:ascii="Arial" w:hAnsi="Arial" w:cs="Arial"/>
          <w:sz w:val="22"/>
        </w:rPr>
        <w:t xml:space="preserve"> poskytne těmto subjektům plnou součinnost a bude s nimi provádění stavebních prací řádně koordinovat.</w:t>
      </w:r>
    </w:p>
    <w:p w14:paraId="6CB2CF8D" w14:textId="14AA87CF" w:rsidR="00373BCF" w:rsidRDefault="00373BCF" w:rsidP="00165085">
      <w:pPr>
        <w:numPr>
          <w:ilvl w:val="0"/>
          <w:numId w:val="2"/>
        </w:numPr>
        <w:tabs>
          <w:tab w:val="clear" w:pos="720"/>
        </w:tabs>
        <w:spacing w:after="120"/>
        <w:ind w:left="284" w:right="-24" w:hanging="426"/>
        <w:jc w:val="both"/>
        <w:rPr>
          <w:rFonts w:ascii="Arial" w:hAnsi="Arial" w:cs="Arial"/>
          <w:sz w:val="22"/>
        </w:rPr>
      </w:pPr>
      <w:r>
        <w:rPr>
          <w:rFonts w:ascii="Arial" w:hAnsi="Arial" w:cs="Arial"/>
          <w:sz w:val="22"/>
        </w:rPr>
        <w:t xml:space="preserve">V případě, že Projektová dokumentace obsahuje požadavek projektanta na předložení </w:t>
      </w:r>
      <w:r w:rsidR="000157BF">
        <w:rPr>
          <w:rFonts w:ascii="Arial" w:hAnsi="Arial" w:cs="Arial"/>
          <w:sz w:val="22"/>
        </w:rPr>
        <w:t xml:space="preserve">výrobní a </w:t>
      </w:r>
      <w:r>
        <w:rPr>
          <w:rFonts w:ascii="Arial" w:hAnsi="Arial" w:cs="Arial"/>
          <w:sz w:val="22"/>
        </w:rPr>
        <w:t>dílenské dokumentace, zhotovitel je povinen předložit příslušnou dokumentaci objednateli nejméně 30 dnů přede dne</w:t>
      </w:r>
      <w:r w:rsidR="000157BF">
        <w:rPr>
          <w:rFonts w:ascii="Arial" w:hAnsi="Arial" w:cs="Arial"/>
          <w:sz w:val="22"/>
        </w:rPr>
        <w:t>m</w:t>
      </w:r>
      <w:r>
        <w:rPr>
          <w:rFonts w:ascii="Arial" w:hAnsi="Arial" w:cs="Arial"/>
          <w:sz w:val="22"/>
        </w:rPr>
        <w:t xml:space="preserve"> zahájení prací, k nimž se dokumentace vztahuje. </w:t>
      </w:r>
    </w:p>
    <w:p w14:paraId="57933423" w14:textId="0D6ECBD5" w:rsidR="002271A4" w:rsidRDefault="002271A4" w:rsidP="00165085">
      <w:pPr>
        <w:numPr>
          <w:ilvl w:val="0"/>
          <w:numId w:val="2"/>
        </w:numPr>
        <w:tabs>
          <w:tab w:val="clear" w:pos="720"/>
        </w:tabs>
        <w:spacing w:after="120"/>
        <w:ind w:left="284" w:right="-24" w:hanging="426"/>
        <w:jc w:val="both"/>
        <w:rPr>
          <w:rFonts w:ascii="Arial" w:hAnsi="Arial" w:cs="Arial"/>
          <w:sz w:val="22"/>
        </w:rPr>
      </w:pPr>
      <w:r>
        <w:rPr>
          <w:rFonts w:ascii="Arial" w:hAnsi="Arial" w:cs="Arial"/>
          <w:sz w:val="22"/>
        </w:rPr>
        <w:t xml:space="preserve">Bude-li </w:t>
      </w:r>
      <w:r w:rsidR="00FA1A20">
        <w:rPr>
          <w:rFonts w:ascii="Arial" w:hAnsi="Arial" w:cs="Arial"/>
          <w:sz w:val="22"/>
        </w:rPr>
        <w:t>stavba financována z </w:t>
      </w:r>
      <w:r w:rsidR="00FA1A20" w:rsidRPr="006A7B80">
        <w:rPr>
          <w:rFonts w:ascii="Arial" w:hAnsi="Arial" w:cs="Arial"/>
          <w:color w:val="000000"/>
          <w:sz w:val="22"/>
        </w:rPr>
        <w:t xml:space="preserve">programu IROP – </w:t>
      </w:r>
      <w:proofErr w:type="spellStart"/>
      <w:r w:rsidR="00FA1A20" w:rsidRPr="006A7B80">
        <w:rPr>
          <w:rFonts w:ascii="Arial" w:hAnsi="Arial" w:cs="Arial"/>
          <w:color w:val="000000"/>
          <w:sz w:val="22"/>
        </w:rPr>
        <w:t>ReactEU</w:t>
      </w:r>
      <w:proofErr w:type="spellEnd"/>
      <w:r w:rsidR="00FA1A20">
        <w:rPr>
          <w:rFonts w:ascii="Arial" w:hAnsi="Arial" w:cs="Arial"/>
          <w:color w:val="000000"/>
          <w:sz w:val="22"/>
        </w:rPr>
        <w:t xml:space="preserve"> (objednatel bude zhotovitele o</w:t>
      </w:r>
      <w:r w:rsidR="00034A10">
        <w:rPr>
          <w:rFonts w:ascii="Arial" w:hAnsi="Arial" w:cs="Arial"/>
          <w:color w:val="000000"/>
          <w:sz w:val="22"/>
        </w:rPr>
        <w:t> </w:t>
      </w:r>
      <w:r w:rsidR="00FA1A20">
        <w:rPr>
          <w:rFonts w:ascii="Arial" w:hAnsi="Arial" w:cs="Arial"/>
          <w:color w:val="000000"/>
          <w:sz w:val="22"/>
        </w:rPr>
        <w:t>této informaci neprodleně informovat)</w:t>
      </w:r>
      <w:r>
        <w:rPr>
          <w:rFonts w:ascii="Arial" w:hAnsi="Arial" w:cs="Arial"/>
          <w:sz w:val="22"/>
        </w:rPr>
        <w:t xml:space="preserve">, pak je zhotovitel povinen dodržovat následující </w:t>
      </w:r>
      <w:r w:rsidR="00FA1A20">
        <w:rPr>
          <w:rFonts w:ascii="Arial" w:hAnsi="Arial" w:cs="Arial"/>
          <w:sz w:val="22"/>
        </w:rPr>
        <w:t>podmínky:</w:t>
      </w:r>
    </w:p>
    <w:p w14:paraId="24D54F78" w14:textId="5A4DF869" w:rsidR="00FA1A20" w:rsidRDefault="00FA1A20" w:rsidP="00034A10">
      <w:pPr>
        <w:pStyle w:val="Default"/>
        <w:numPr>
          <w:ilvl w:val="0"/>
          <w:numId w:val="18"/>
        </w:numPr>
        <w:autoSpaceDE w:val="0"/>
        <w:autoSpaceDN w:val="0"/>
        <w:spacing w:after="91"/>
        <w:jc w:val="both"/>
        <w:rPr>
          <w:sz w:val="22"/>
          <w:szCs w:val="22"/>
        </w:rPr>
      </w:pPr>
      <w:r>
        <w:rPr>
          <w:sz w:val="22"/>
          <w:szCs w:val="22"/>
        </w:rPr>
        <w:t xml:space="preserve">Zhotovitel je povinen uchovávat veškerou dokumentaci související s realizací veřejné zakázky </w:t>
      </w:r>
      <w:r>
        <w:rPr>
          <w:b/>
          <w:bCs/>
          <w:sz w:val="22"/>
          <w:szCs w:val="22"/>
        </w:rPr>
        <w:t>„NPK, a.s., Pardubická nemocnice, výstavba pavilonu centrálního urgentního příjmu s centralizací akutních provozů“</w:t>
      </w:r>
      <w:r>
        <w:rPr>
          <w:sz w:val="22"/>
          <w:szCs w:val="22"/>
        </w:rPr>
        <w:t>, zejména tuto smlouvu včetně jejích případných dodatků, včetně účetních dokladů po dobu stanovenou právními předpisy ČR, minimálně do konce roku 2028, a umožnit k této dokumentaci minimálně do konce roku 2028 přístup. Pokud je v českých právních předpisech stanovena lhůta delší než v</w:t>
      </w:r>
      <w:r w:rsidR="00C71EFA">
        <w:rPr>
          <w:sz w:val="22"/>
          <w:szCs w:val="22"/>
        </w:rPr>
        <w:t> </w:t>
      </w:r>
      <w:r>
        <w:rPr>
          <w:sz w:val="22"/>
          <w:szCs w:val="22"/>
        </w:rPr>
        <w:t xml:space="preserve">evropských předpisech, musí být použita pro úschovu delší lhůta. </w:t>
      </w:r>
    </w:p>
    <w:p w14:paraId="26566B96" w14:textId="6762C457" w:rsidR="00FA1A20" w:rsidRDefault="00FA1A20" w:rsidP="00034A10">
      <w:pPr>
        <w:pStyle w:val="Default"/>
        <w:numPr>
          <w:ilvl w:val="0"/>
          <w:numId w:val="18"/>
        </w:numPr>
        <w:autoSpaceDE w:val="0"/>
        <w:autoSpaceDN w:val="0"/>
        <w:spacing w:after="91"/>
        <w:jc w:val="both"/>
        <w:rPr>
          <w:sz w:val="22"/>
          <w:szCs w:val="22"/>
        </w:rPr>
      </w:pPr>
      <w:r>
        <w:rPr>
          <w:sz w:val="22"/>
          <w:szCs w:val="22"/>
        </w:rPr>
        <w:t>Zhotovitel je povinen minimálně do konce roku 2028 poskytovat požadované informace a</w:t>
      </w:r>
      <w:r w:rsidR="00034A10">
        <w:rPr>
          <w:sz w:val="22"/>
          <w:szCs w:val="22"/>
        </w:rPr>
        <w:t> </w:t>
      </w:r>
      <w:r>
        <w:rPr>
          <w:sz w:val="22"/>
          <w:szCs w:val="22"/>
        </w:rPr>
        <w:t>dokumentaci související s realizací veřejné zakázky „</w:t>
      </w:r>
      <w:r>
        <w:rPr>
          <w:b/>
          <w:bCs/>
          <w:sz w:val="22"/>
          <w:szCs w:val="22"/>
        </w:rPr>
        <w:t>NPK, a.s., Pardubická nemocnice, výstavba pavilonu centrálního urgentního příjmu s centralizací akutních provozů</w:t>
      </w:r>
      <w:r>
        <w:rPr>
          <w:sz w:val="22"/>
          <w:szCs w:val="22"/>
        </w:rPr>
        <w:t xml:space="preserve">“ zaměstnancům nebo zmocněncům pověřených orgánů (CRR, MMR ČR, MF ČR, Evropské komise, Evropského účetního dvora, Nejvyššího kontrolního úřadu, Auditního </w:t>
      </w:r>
      <w:r>
        <w:rPr>
          <w:sz w:val="22"/>
          <w:szCs w:val="22"/>
        </w:rPr>
        <w:lastRenderedPageBreak/>
        <w:t>orgánu, Platebního a certifikačního orgánu, příslušného orgánu finanční správy a dalších oprávněných orgánů státní správy) a je povinen vytvořit výše uvedeným osobám podmínky k provedení kontroly vztahující se k realizaci projektu a poskytnout jim při provádění kontroly součinnost. Zhotovitel je povinen informovat objednatele o skutečnostech majících vliv na realizaci projektu, především pak povinnost informovat o jakýchkoli kontrolách a</w:t>
      </w:r>
      <w:r w:rsidR="00034A10">
        <w:rPr>
          <w:sz w:val="22"/>
          <w:szCs w:val="22"/>
        </w:rPr>
        <w:t> </w:t>
      </w:r>
      <w:r>
        <w:rPr>
          <w:sz w:val="22"/>
          <w:szCs w:val="22"/>
        </w:rPr>
        <w:t xml:space="preserve">auditech provedených v souvislosti s projektem a jejich výsledcích. </w:t>
      </w:r>
    </w:p>
    <w:p w14:paraId="5C6A2DC9" w14:textId="128A13C1" w:rsidR="00FA1A20" w:rsidRDefault="00FA1A20" w:rsidP="00034A10">
      <w:pPr>
        <w:pStyle w:val="Default"/>
        <w:numPr>
          <w:ilvl w:val="0"/>
          <w:numId w:val="18"/>
        </w:numPr>
        <w:autoSpaceDE w:val="0"/>
        <w:autoSpaceDN w:val="0"/>
        <w:spacing w:after="91"/>
        <w:jc w:val="both"/>
        <w:rPr>
          <w:sz w:val="22"/>
          <w:szCs w:val="22"/>
        </w:rPr>
      </w:pPr>
      <w:r>
        <w:rPr>
          <w:sz w:val="22"/>
          <w:szCs w:val="22"/>
        </w:rPr>
        <w:t>Na každé faktuře bude jednoznačně uvedeno, že se jedná o projekt související s</w:t>
      </w:r>
      <w:r w:rsidR="00C71EFA">
        <w:rPr>
          <w:sz w:val="22"/>
          <w:szCs w:val="22"/>
        </w:rPr>
        <w:t> </w:t>
      </w:r>
      <w:r>
        <w:rPr>
          <w:sz w:val="22"/>
          <w:szCs w:val="22"/>
        </w:rPr>
        <w:t xml:space="preserve">Integrovaným regionálním operačním programem s názvem: </w:t>
      </w:r>
      <w:r>
        <w:rPr>
          <w:b/>
          <w:bCs/>
          <w:sz w:val="22"/>
          <w:szCs w:val="22"/>
        </w:rPr>
        <w:t>„NPK, a.s., Pardubická nemocnice, výstavba pavilonu centrálního urgentního příjmu s centralizací akutních provozů“</w:t>
      </w:r>
      <w:r>
        <w:rPr>
          <w:sz w:val="22"/>
          <w:szCs w:val="22"/>
        </w:rPr>
        <w:t xml:space="preserve">. Faktura musí obsahovat účel fakturované částky a bude přesně specifikovat jednotlivé způsobilé výdaje. </w:t>
      </w:r>
    </w:p>
    <w:p w14:paraId="706B5F1E" w14:textId="269C3592" w:rsidR="00FA1A20" w:rsidRDefault="00FA1A20" w:rsidP="00C71EFA">
      <w:pPr>
        <w:pStyle w:val="Default"/>
        <w:numPr>
          <w:ilvl w:val="0"/>
          <w:numId w:val="18"/>
        </w:numPr>
        <w:autoSpaceDE w:val="0"/>
        <w:autoSpaceDN w:val="0"/>
        <w:jc w:val="both"/>
        <w:rPr>
          <w:sz w:val="22"/>
          <w:szCs w:val="22"/>
        </w:rPr>
      </w:pPr>
      <w:r>
        <w:rPr>
          <w:sz w:val="22"/>
          <w:szCs w:val="22"/>
        </w:rPr>
        <w:t xml:space="preserve">Zhotovitel si je vědom, že je ve smyslu ust. § 2 písm. e) zákona č. 320/2001 Sb., o finanční kontrole ve veřejné správě a o změně některých zákonů, ve znění pozdějších předpisů (dále jen „zákon o finanční kontrole“), povinen spolupůsobit při výkonu finanční kontroly. </w:t>
      </w:r>
    </w:p>
    <w:p w14:paraId="431F0E7E" w14:textId="371B1369" w:rsidR="00FA1A20" w:rsidRDefault="00FA1A20" w:rsidP="00C71EFA">
      <w:pPr>
        <w:spacing w:after="120"/>
        <w:ind w:left="1440" w:right="-24"/>
        <w:jc w:val="both"/>
        <w:rPr>
          <w:rFonts w:ascii="Arial" w:hAnsi="Arial" w:cs="Arial"/>
          <w:sz w:val="22"/>
        </w:rPr>
      </w:pPr>
    </w:p>
    <w:p w14:paraId="24C462FC" w14:textId="3D329DD8" w:rsidR="00334B0E" w:rsidRPr="00C71EFA" w:rsidRDefault="00334B0E" w:rsidP="00C71EFA">
      <w:pPr>
        <w:pStyle w:val="Odstavecseseznamem"/>
        <w:numPr>
          <w:ilvl w:val="0"/>
          <w:numId w:val="2"/>
        </w:numPr>
        <w:tabs>
          <w:tab w:val="clear" w:pos="720"/>
          <w:tab w:val="num" w:pos="284"/>
        </w:tabs>
        <w:spacing w:after="120"/>
        <w:ind w:left="284" w:right="-24" w:hanging="284"/>
        <w:jc w:val="both"/>
        <w:rPr>
          <w:rFonts w:ascii="Arial" w:hAnsi="Arial" w:cs="Arial"/>
          <w:sz w:val="22"/>
        </w:rPr>
      </w:pPr>
      <w:r w:rsidRPr="00C71EFA">
        <w:rPr>
          <w:rFonts w:ascii="Arial" w:hAnsi="Arial" w:cs="Arial"/>
          <w:sz w:val="22"/>
        </w:rPr>
        <w:t>Objednatel je oprávněn požadovat po zhotoviteli náhradu škody (včetně případného penále stanoveného za porušení rozpočtové kázně) v případě, pokud zadavatel úmyslným jednáním či nedbalostí způsobí ztrátu (</w:t>
      </w:r>
      <w:r w:rsidR="00C71EFA">
        <w:rPr>
          <w:rFonts w:ascii="Arial" w:hAnsi="Arial" w:cs="Arial"/>
          <w:sz w:val="22"/>
        </w:rPr>
        <w:t xml:space="preserve">povinnost </w:t>
      </w:r>
      <w:r w:rsidRPr="00C71EFA">
        <w:rPr>
          <w:rFonts w:ascii="Arial" w:hAnsi="Arial" w:cs="Arial"/>
          <w:sz w:val="22"/>
        </w:rPr>
        <w:t>vrácení) dotačních prostředků poskytnutých z veřejných rozpočtů (zejm. IROP).</w:t>
      </w:r>
    </w:p>
    <w:p w14:paraId="16CBEC38" w14:textId="77777777" w:rsidR="0040018C" w:rsidRDefault="0040018C" w:rsidP="000D6169">
      <w:pPr>
        <w:tabs>
          <w:tab w:val="left" w:pos="720"/>
        </w:tabs>
        <w:ind w:right="-23"/>
        <w:jc w:val="both"/>
        <w:rPr>
          <w:rFonts w:ascii="Arial" w:hAnsi="Arial" w:cs="Arial"/>
          <w:sz w:val="22"/>
        </w:rPr>
      </w:pPr>
    </w:p>
    <w:p w14:paraId="2831D5D8" w14:textId="77777777" w:rsidR="002C1896" w:rsidRPr="00123426" w:rsidRDefault="002C1896" w:rsidP="002C1896">
      <w:pPr>
        <w:ind w:right="-24"/>
        <w:jc w:val="center"/>
        <w:rPr>
          <w:rFonts w:ascii="Arial" w:hAnsi="Arial" w:cs="Arial"/>
          <w:b/>
        </w:rPr>
      </w:pPr>
      <w:r w:rsidRPr="00123426">
        <w:rPr>
          <w:rFonts w:ascii="Arial" w:hAnsi="Arial" w:cs="Arial"/>
          <w:b/>
        </w:rPr>
        <w:t>Článek IV.</w:t>
      </w:r>
    </w:p>
    <w:p w14:paraId="1AE58D79" w14:textId="77777777" w:rsidR="002C1896" w:rsidRPr="00123426" w:rsidRDefault="002C1896" w:rsidP="002C1896">
      <w:pPr>
        <w:spacing w:after="120"/>
        <w:ind w:right="-23"/>
        <w:jc w:val="center"/>
        <w:rPr>
          <w:rFonts w:ascii="Arial" w:hAnsi="Arial" w:cs="Arial"/>
          <w:b/>
          <w:u w:val="single"/>
        </w:rPr>
      </w:pPr>
      <w:r w:rsidRPr="00123426">
        <w:rPr>
          <w:rFonts w:ascii="Arial" w:hAnsi="Arial" w:cs="Arial"/>
          <w:b/>
          <w:u w:val="single"/>
        </w:rPr>
        <w:t>Finanční zajištění závazků zhotovitele</w:t>
      </w:r>
    </w:p>
    <w:p w14:paraId="737111CD" w14:textId="77777777" w:rsidR="002C1896" w:rsidRPr="00123426" w:rsidRDefault="002C1896" w:rsidP="002C1896">
      <w:pPr>
        <w:numPr>
          <w:ilvl w:val="0"/>
          <w:numId w:val="6"/>
        </w:numPr>
        <w:spacing w:after="60"/>
        <w:ind w:left="425" w:right="-23" w:hanging="425"/>
        <w:jc w:val="both"/>
        <w:rPr>
          <w:rFonts w:ascii="Arial" w:hAnsi="Arial" w:cs="Arial"/>
          <w:sz w:val="22"/>
          <w:szCs w:val="22"/>
        </w:rPr>
      </w:pPr>
      <w:r w:rsidRPr="00123426">
        <w:rPr>
          <w:rFonts w:ascii="Arial" w:hAnsi="Arial" w:cs="Arial"/>
          <w:sz w:val="22"/>
          <w:szCs w:val="22"/>
        </w:rPr>
        <w:t>Zhotovitel se zavazuje zajistit ve prospěch objednatele vystavení následujících zajišťovacích institutů:</w:t>
      </w:r>
    </w:p>
    <w:p w14:paraId="53C4E42D" w14:textId="77777777" w:rsidR="002C1896" w:rsidRPr="00123426" w:rsidRDefault="002C1896" w:rsidP="002C1896">
      <w:pPr>
        <w:pStyle w:val="Odstavecseseznamem"/>
        <w:numPr>
          <w:ilvl w:val="0"/>
          <w:numId w:val="7"/>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na řádnou realizaci díla podle podmínek stanovených touto smlouvou (dále též jen „</w:t>
      </w:r>
      <w:r w:rsidRPr="00014269">
        <w:rPr>
          <w:rFonts w:ascii="Arial" w:hAnsi="Arial" w:cs="Arial"/>
          <w:b/>
          <w:bCs/>
          <w:sz w:val="22"/>
          <w:szCs w:val="22"/>
        </w:rPr>
        <w:t>záruka na realizaci</w:t>
      </w:r>
      <w:r w:rsidRPr="00123426">
        <w:rPr>
          <w:rFonts w:ascii="Arial" w:hAnsi="Arial" w:cs="Arial"/>
          <w:sz w:val="22"/>
          <w:szCs w:val="22"/>
        </w:rPr>
        <w:t>“),</w:t>
      </w:r>
    </w:p>
    <w:p w14:paraId="4372722E" w14:textId="77777777" w:rsidR="002C1896" w:rsidRPr="00123426" w:rsidRDefault="002C1896" w:rsidP="002C1896">
      <w:pPr>
        <w:pStyle w:val="Odstavecseseznamem"/>
        <w:numPr>
          <w:ilvl w:val="0"/>
          <w:numId w:val="7"/>
        </w:numPr>
        <w:spacing w:after="60"/>
        <w:ind w:left="850"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plynoucí z této smlouvy v záruční době, zejména ze zhotovitelem poskytnuté záruky na dílo (dále též jen „</w:t>
      </w:r>
      <w:r w:rsidRPr="00014269">
        <w:rPr>
          <w:rFonts w:ascii="Arial" w:hAnsi="Arial" w:cs="Arial"/>
          <w:b/>
          <w:bCs/>
          <w:sz w:val="22"/>
          <w:szCs w:val="22"/>
        </w:rPr>
        <w:t>záruka v záruční době</w:t>
      </w:r>
      <w:r w:rsidRPr="00123426">
        <w:rPr>
          <w:rFonts w:ascii="Arial" w:hAnsi="Arial" w:cs="Arial"/>
          <w:sz w:val="22"/>
          <w:szCs w:val="22"/>
        </w:rPr>
        <w:t>“),</w:t>
      </w:r>
    </w:p>
    <w:p w14:paraId="189334C4" w14:textId="77777777" w:rsidR="002C1896" w:rsidRPr="00123426" w:rsidRDefault="002C1896" w:rsidP="002C1896">
      <w:pPr>
        <w:spacing w:after="120"/>
        <w:ind w:left="426" w:right="-23"/>
        <w:jc w:val="both"/>
        <w:rPr>
          <w:rFonts w:ascii="Arial" w:hAnsi="Arial" w:cs="Arial"/>
          <w:sz w:val="22"/>
          <w:szCs w:val="22"/>
        </w:rPr>
      </w:pPr>
      <w:r w:rsidRPr="00123426">
        <w:rPr>
          <w:rFonts w:ascii="Arial" w:hAnsi="Arial" w:cs="Arial"/>
          <w:sz w:val="22"/>
          <w:szCs w:val="22"/>
        </w:rPr>
        <w:t>a to za podmínek a v minimálním standardu specifikovaném níže.</w:t>
      </w:r>
    </w:p>
    <w:p w14:paraId="625C05D0" w14:textId="367AC4B1" w:rsidR="002C1896" w:rsidRPr="00123426" w:rsidRDefault="002C1896" w:rsidP="002C1896">
      <w:pPr>
        <w:numPr>
          <w:ilvl w:val="0"/>
          <w:numId w:val="6"/>
        </w:numPr>
        <w:spacing w:after="120"/>
        <w:ind w:left="425" w:right="-23" w:hanging="426"/>
        <w:jc w:val="both"/>
        <w:rPr>
          <w:rFonts w:ascii="Arial" w:hAnsi="Arial" w:cs="Arial"/>
          <w:sz w:val="22"/>
          <w:szCs w:val="22"/>
        </w:rPr>
      </w:pPr>
      <w:r w:rsidRPr="00123426">
        <w:rPr>
          <w:rFonts w:ascii="Arial" w:hAnsi="Arial" w:cs="Arial"/>
          <w:sz w:val="22"/>
          <w:szCs w:val="22"/>
        </w:rPr>
        <w:t xml:space="preserve">Objednatel přijme tyto záruky formou </w:t>
      </w:r>
      <w:r w:rsidRPr="00123426">
        <w:rPr>
          <w:rFonts w:ascii="Arial" w:hAnsi="Arial" w:cs="Arial"/>
          <w:sz w:val="22"/>
          <w:szCs w:val="22"/>
          <w:u w:val="single"/>
        </w:rPr>
        <w:t>bankovní záruky</w:t>
      </w:r>
      <w:r w:rsidRPr="00123426">
        <w:rPr>
          <w:rFonts w:ascii="Arial" w:hAnsi="Arial" w:cs="Arial"/>
          <w:sz w:val="22"/>
          <w:szCs w:val="22"/>
        </w:rPr>
        <w:t xml:space="preserve"> nebo </w:t>
      </w:r>
      <w:r w:rsidRPr="00123426">
        <w:rPr>
          <w:rFonts w:ascii="Arial" w:hAnsi="Arial" w:cs="Arial"/>
          <w:sz w:val="22"/>
          <w:szCs w:val="22"/>
          <w:u w:val="single"/>
        </w:rPr>
        <w:t>pojištění záruky</w:t>
      </w:r>
      <w:r w:rsidRPr="00123426">
        <w:rPr>
          <w:rFonts w:ascii="Arial" w:hAnsi="Arial" w:cs="Arial"/>
          <w:sz w:val="22"/>
          <w:szCs w:val="22"/>
        </w:rPr>
        <w:t xml:space="preserve"> (dále též společně jako „</w:t>
      </w:r>
      <w:r w:rsidRPr="00014269">
        <w:rPr>
          <w:rFonts w:ascii="Arial" w:hAnsi="Arial" w:cs="Arial"/>
          <w:b/>
          <w:bCs/>
          <w:sz w:val="22"/>
          <w:szCs w:val="22"/>
        </w:rPr>
        <w:t>finanční záruka</w:t>
      </w:r>
      <w:r w:rsidRPr="00123426">
        <w:rPr>
          <w:rFonts w:ascii="Arial" w:hAnsi="Arial" w:cs="Arial"/>
          <w:sz w:val="22"/>
          <w:szCs w:val="22"/>
        </w:rPr>
        <w:t xml:space="preserve">“). </w:t>
      </w:r>
      <w:r w:rsidR="00E34CC7">
        <w:rPr>
          <w:rFonts w:ascii="Arial" w:hAnsi="Arial" w:cs="Arial"/>
          <w:sz w:val="22"/>
          <w:szCs w:val="22"/>
        </w:rPr>
        <w:t xml:space="preserve">Finanční záruka se musí řídit právním řádem České republiky. </w:t>
      </w:r>
      <w:r w:rsidRPr="00123426">
        <w:rPr>
          <w:rFonts w:ascii="Arial" w:hAnsi="Arial" w:cs="Arial"/>
          <w:sz w:val="22"/>
          <w:szCs w:val="22"/>
        </w:rPr>
        <w:t>Není-li v konkrétním případě výslovně uvedeno jinak, rozumí se finanční zárukou jak záruka podle bodu 1. písm. a)</w:t>
      </w:r>
      <w:r w:rsidR="00014269">
        <w:rPr>
          <w:rFonts w:ascii="Arial" w:hAnsi="Arial" w:cs="Arial"/>
          <w:sz w:val="22"/>
          <w:szCs w:val="22"/>
        </w:rPr>
        <w:t xml:space="preserve"> tohoto článku</w:t>
      </w:r>
      <w:r w:rsidRPr="00123426">
        <w:rPr>
          <w:rFonts w:ascii="Arial" w:hAnsi="Arial" w:cs="Arial"/>
          <w:sz w:val="22"/>
          <w:szCs w:val="22"/>
        </w:rPr>
        <w:t>, tak i záruka podle bodu 1. písm. b)</w:t>
      </w:r>
      <w:r w:rsidR="00014269">
        <w:rPr>
          <w:rFonts w:ascii="Arial" w:hAnsi="Arial" w:cs="Arial"/>
          <w:sz w:val="22"/>
          <w:szCs w:val="22"/>
        </w:rPr>
        <w:t xml:space="preserve"> tohoto článku</w:t>
      </w:r>
      <w:r w:rsidRPr="00123426">
        <w:rPr>
          <w:rFonts w:ascii="Arial" w:hAnsi="Arial" w:cs="Arial"/>
          <w:sz w:val="22"/>
          <w:szCs w:val="22"/>
        </w:rPr>
        <w:t>.</w:t>
      </w:r>
    </w:p>
    <w:p w14:paraId="7F57E8C1" w14:textId="1B5FC5E0" w:rsidR="002C1896" w:rsidRPr="00123426" w:rsidRDefault="002C1896" w:rsidP="002C1896">
      <w:pPr>
        <w:numPr>
          <w:ilvl w:val="0"/>
          <w:numId w:val="6"/>
        </w:numPr>
        <w:spacing w:after="60"/>
        <w:ind w:left="425" w:right="-23" w:hanging="426"/>
        <w:jc w:val="both"/>
        <w:rPr>
          <w:rFonts w:ascii="Arial" w:hAnsi="Arial" w:cs="Arial"/>
          <w:sz w:val="22"/>
          <w:szCs w:val="22"/>
        </w:rPr>
      </w:pPr>
      <w:r w:rsidRPr="00123426">
        <w:rPr>
          <w:rFonts w:ascii="Arial" w:hAnsi="Arial" w:cs="Arial"/>
          <w:sz w:val="22"/>
          <w:szCs w:val="22"/>
        </w:rPr>
        <w:t>Finanční záruku objednatel vyžaduje za účelem zajištění svých případných pohledávek za</w:t>
      </w:r>
      <w:r w:rsidR="00034A10">
        <w:rPr>
          <w:rFonts w:ascii="Arial" w:hAnsi="Arial" w:cs="Arial"/>
          <w:sz w:val="22"/>
          <w:szCs w:val="22"/>
        </w:rPr>
        <w:t> </w:t>
      </w:r>
      <w:r w:rsidRPr="00123426">
        <w:rPr>
          <w:rFonts w:ascii="Arial" w:hAnsi="Arial" w:cs="Arial"/>
          <w:sz w:val="22"/>
          <w:szCs w:val="22"/>
        </w:rPr>
        <w:t>zhotovitelem. Oprávnění čerpat bankovní záruku vzniká objednateli zejména, má-li za</w:t>
      </w:r>
      <w:r w:rsidR="00034A10">
        <w:rPr>
          <w:rFonts w:ascii="Arial" w:hAnsi="Arial" w:cs="Arial"/>
          <w:sz w:val="22"/>
          <w:szCs w:val="22"/>
        </w:rPr>
        <w:t> </w:t>
      </w:r>
      <w:r w:rsidRPr="00123426">
        <w:rPr>
          <w:rFonts w:ascii="Arial" w:hAnsi="Arial" w:cs="Arial"/>
          <w:sz w:val="22"/>
          <w:szCs w:val="22"/>
        </w:rPr>
        <w:t>zhotovitelem pohledávky z titulu</w:t>
      </w:r>
    </w:p>
    <w:p w14:paraId="6A893F67" w14:textId="77777777" w:rsidR="002C1896" w:rsidRPr="00123426" w:rsidRDefault="002C1896" w:rsidP="002C1896">
      <w:pPr>
        <w:pStyle w:val="Odstavecseseznamem"/>
        <w:numPr>
          <w:ilvl w:val="0"/>
          <w:numId w:val="10"/>
        </w:numPr>
        <w:spacing w:after="60"/>
        <w:ind w:right="-23"/>
        <w:contextualSpacing w:val="0"/>
        <w:jc w:val="both"/>
        <w:rPr>
          <w:rFonts w:ascii="Arial" w:hAnsi="Arial" w:cs="Arial"/>
          <w:sz w:val="22"/>
          <w:szCs w:val="22"/>
        </w:rPr>
      </w:pPr>
      <w:r w:rsidRPr="00123426">
        <w:rPr>
          <w:rFonts w:ascii="Arial" w:hAnsi="Arial" w:cs="Arial"/>
          <w:sz w:val="22"/>
          <w:szCs w:val="22"/>
        </w:rPr>
        <w:t>splatné smluvní pokuty,</w:t>
      </w:r>
    </w:p>
    <w:p w14:paraId="2E524609" w14:textId="77777777" w:rsidR="002C1896" w:rsidRPr="00123426" w:rsidRDefault="002C1896" w:rsidP="002C1896">
      <w:pPr>
        <w:pStyle w:val="Odstavecseseznamem"/>
        <w:numPr>
          <w:ilvl w:val="0"/>
          <w:numId w:val="10"/>
        </w:numPr>
        <w:spacing w:after="60"/>
        <w:ind w:right="-23"/>
        <w:contextualSpacing w:val="0"/>
        <w:jc w:val="both"/>
        <w:rPr>
          <w:rFonts w:ascii="Arial" w:hAnsi="Arial" w:cs="Arial"/>
          <w:sz w:val="22"/>
          <w:szCs w:val="22"/>
        </w:rPr>
      </w:pPr>
      <w:r w:rsidRPr="00123426">
        <w:rPr>
          <w:rFonts w:ascii="Arial" w:hAnsi="Arial" w:cs="Arial"/>
          <w:sz w:val="22"/>
          <w:szCs w:val="22"/>
        </w:rPr>
        <w:t>nákladů nezbytných k odstranění vad díla, neodstranil-li je zhotovitel včas vlastním nákladem,</w:t>
      </w:r>
    </w:p>
    <w:p w14:paraId="2555852A" w14:textId="77777777" w:rsidR="002C1896" w:rsidRPr="00123426" w:rsidRDefault="002C1896" w:rsidP="002C1896">
      <w:pPr>
        <w:pStyle w:val="Odstavecseseznamem"/>
        <w:numPr>
          <w:ilvl w:val="0"/>
          <w:numId w:val="10"/>
        </w:numPr>
        <w:spacing w:after="60"/>
        <w:ind w:right="-23"/>
        <w:contextualSpacing w:val="0"/>
        <w:jc w:val="both"/>
        <w:rPr>
          <w:rFonts w:ascii="Arial" w:hAnsi="Arial" w:cs="Arial"/>
          <w:sz w:val="22"/>
          <w:szCs w:val="22"/>
        </w:rPr>
      </w:pPr>
      <w:r w:rsidRPr="00123426">
        <w:rPr>
          <w:rFonts w:ascii="Arial" w:hAnsi="Arial" w:cs="Arial"/>
          <w:sz w:val="22"/>
          <w:szCs w:val="22"/>
        </w:rPr>
        <w:t>nákladů náhradního zhotovitele,</w:t>
      </w:r>
    </w:p>
    <w:p w14:paraId="5CE25115" w14:textId="77777777" w:rsidR="002C1896" w:rsidRPr="00123426" w:rsidRDefault="002C1896" w:rsidP="002C1896">
      <w:pPr>
        <w:pStyle w:val="Odstavecseseznamem"/>
        <w:numPr>
          <w:ilvl w:val="0"/>
          <w:numId w:val="10"/>
        </w:numPr>
        <w:spacing w:after="60"/>
        <w:ind w:right="-23"/>
        <w:contextualSpacing w:val="0"/>
        <w:jc w:val="both"/>
        <w:rPr>
          <w:rFonts w:ascii="Arial" w:hAnsi="Arial" w:cs="Arial"/>
          <w:sz w:val="22"/>
          <w:szCs w:val="22"/>
        </w:rPr>
      </w:pPr>
      <w:r w:rsidRPr="00123426">
        <w:rPr>
          <w:rFonts w:ascii="Arial" w:hAnsi="Arial" w:cs="Arial"/>
          <w:sz w:val="22"/>
          <w:szCs w:val="22"/>
        </w:rPr>
        <w:t>škod způsobených plněním zhotovitele v rozporu se smlouvou,</w:t>
      </w:r>
    </w:p>
    <w:p w14:paraId="714D6EA3" w14:textId="77777777" w:rsidR="002C1896" w:rsidRPr="00123426" w:rsidRDefault="002C1896" w:rsidP="002C1896">
      <w:pPr>
        <w:pStyle w:val="Odstavecseseznamem"/>
        <w:numPr>
          <w:ilvl w:val="0"/>
          <w:numId w:val="10"/>
        </w:numPr>
        <w:spacing w:after="60"/>
        <w:ind w:right="-23"/>
        <w:contextualSpacing w:val="0"/>
        <w:jc w:val="both"/>
        <w:rPr>
          <w:rFonts w:ascii="Arial" w:hAnsi="Arial" w:cs="Arial"/>
          <w:sz w:val="22"/>
          <w:szCs w:val="22"/>
        </w:rPr>
      </w:pPr>
      <w:r w:rsidRPr="00123426">
        <w:rPr>
          <w:rFonts w:ascii="Arial" w:hAnsi="Arial" w:cs="Arial"/>
          <w:sz w:val="22"/>
          <w:szCs w:val="22"/>
        </w:rPr>
        <w:t xml:space="preserve">jakéhokoli neuspokojeného závazku zhotovitele vůči objednateli, nebo </w:t>
      </w:r>
    </w:p>
    <w:p w14:paraId="429A6584" w14:textId="77777777" w:rsidR="002C1896" w:rsidRPr="00123426" w:rsidRDefault="002C1896" w:rsidP="002C1896">
      <w:pPr>
        <w:pStyle w:val="Odstavecseseznamem"/>
        <w:numPr>
          <w:ilvl w:val="0"/>
          <w:numId w:val="10"/>
        </w:numPr>
        <w:spacing w:after="60"/>
        <w:ind w:right="-23"/>
        <w:contextualSpacing w:val="0"/>
        <w:jc w:val="both"/>
        <w:rPr>
          <w:rFonts w:ascii="Arial" w:hAnsi="Arial" w:cs="Arial"/>
          <w:sz w:val="22"/>
          <w:szCs w:val="22"/>
        </w:rPr>
      </w:pPr>
      <w:r w:rsidRPr="00123426">
        <w:rPr>
          <w:rFonts w:ascii="Arial" w:hAnsi="Arial" w:cs="Arial"/>
          <w:sz w:val="22"/>
          <w:szCs w:val="22"/>
        </w:rPr>
        <w:t>náhrady vadného plnění zhotovitele dle vyčíslení objednatele,</w:t>
      </w:r>
    </w:p>
    <w:p w14:paraId="38354DFF" w14:textId="77777777" w:rsidR="002C1896" w:rsidRPr="00123426" w:rsidRDefault="002C1896" w:rsidP="002C1896">
      <w:pPr>
        <w:spacing w:after="120"/>
        <w:ind w:left="425" w:right="-23"/>
        <w:jc w:val="both"/>
        <w:rPr>
          <w:rFonts w:ascii="Arial" w:hAnsi="Arial" w:cs="Arial"/>
          <w:sz w:val="22"/>
          <w:szCs w:val="22"/>
        </w:rPr>
      </w:pPr>
      <w:r w:rsidRPr="00123426">
        <w:rPr>
          <w:rFonts w:ascii="Arial" w:hAnsi="Arial" w:cs="Arial"/>
          <w:sz w:val="22"/>
          <w:szCs w:val="22"/>
        </w:rPr>
        <w:t>a to vždy do plné výše takové pohledávky.</w:t>
      </w:r>
    </w:p>
    <w:p w14:paraId="6FFE0FB1" w14:textId="056E668B" w:rsidR="002C1896" w:rsidRPr="00123426" w:rsidRDefault="002C1896" w:rsidP="002C1896">
      <w:pPr>
        <w:numPr>
          <w:ilvl w:val="0"/>
          <w:numId w:val="6"/>
        </w:numPr>
        <w:spacing w:after="60"/>
        <w:ind w:left="425" w:right="-23" w:hanging="426"/>
        <w:jc w:val="both"/>
        <w:rPr>
          <w:rFonts w:ascii="Arial" w:hAnsi="Arial" w:cs="Arial"/>
          <w:sz w:val="22"/>
          <w:szCs w:val="22"/>
        </w:rPr>
      </w:pPr>
      <w:r w:rsidRPr="00123426">
        <w:rPr>
          <w:rFonts w:ascii="Arial" w:hAnsi="Arial" w:cs="Arial"/>
          <w:sz w:val="22"/>
          <w:szCs w:val="22"/>
        </w:rPr>
        <w:t>Objednatel přijme pouze takovou finanční záruku, která bude zhotoviteli vystavena</w:t>
      </w:r>
      <w:r w:rsidR="00014269">
        <w:rPr>
          <w:rFonts w:ascii="Arial" w:hAnsi="Arial" w:cs="Arial"/>
          <w:sz w:val="22"/>
          <w:szCs w:val="22"/>
        </w:rPr>
        <w:t>:</w:t>
      </w:r>
    </w:p>
    <w:p w14:paraId="00ACF443" w14:textId="77777777" w:rsidR="002C1896" w:rsidRPr="00123426" w:rsidRDefault="002C1896" w:rsidP="002C1896">
      <w:pPr>
        <w:pStyle w:val="Odstavecseseznamem"/>
        <w:numPr>
          <w:ilvl w:val="0"/>
          <w:numId w:val="14"/>
        </w:numPr>
        <w:spacing w:after="60"/>
        <w:ind w:left="851" w:right="-23" w:hanging="425"/>
        <w:contextualSpacing w:val="0"/>
        <w:jc w:val="both"/>
        <w:rPr>
          <w:rFonts w:ascii="Arial" w:hAnsi="Arial" w:cs="Arial"/>
          <w:sz w:val="22"/>
          <w:szCs w:val="22"/>
        </w:rPr>
      </w:pPr>
      <w:r w:rsidRPr="00123426">
        <w:rPr>
          <w:rFonts w:ascii="Arial" w:hAnsi="Arial" w:cs="Arial"/>
          <w:sz w:val="22"/>
          <w:szCs w:val="22"/>
        </w:rPr>
        <w:t>společností licencovanou ve smyslu části druhé zákona č. 21/1992 Sb., o bankách, ve znění pozdějších předpisů (dále též jen „</w:t>
      </w:r>
      <w:r w:rsidRPr="00014269">
        <w:rPr>
          <w:rFonts w:ascii="Arial" w:hAnsi="Arial" w:cs="Arial"/>
          <w:b/>
          <w:bCs/>
          <w:sz w:val="22"/>
          <w:szCs w:val="22"/>
        </w:rPr>
        <w:t>banka</w:t>
      </w:r>
      <w:r w:rsidRPr="00123426">
        <w:rPr>
          <w:rFonts w:ascii="Arial" w:hAnsi="Arial" w:cs="Arial"/>
          <w:sz w:val="22"/>
          <w:szCs w:val="22"/>
        </w:rPr>
        <w:t>“) v případě bankovní záruky; nebo</w:t>
      </w:r>
    </w:p>
    <w:p w14:paraId="062364AB" w14:textId="77777777" w:rsidR="002C1896" w:rsidRPr="00123426" w:rsidRDefault="002C1896" w:rsidP="002C1896">
      <w:pPr>
        <w:pStyle w:val="Odstavecseseznamem"/>
        <w:numPr>
          <w:ilvl w:val="0"/>
          <w:numId w:val="14"/>
        </w:numPr>
        <w:spacing w:after="120"/>
        <w:ind w:left="851" w:right="-23" w:hanging="425"/>
        <w:contextualSpacing w:val="0"/>
        <w:jc w:val="both"/>
        <w:rPr>
          <w:rFonts w:ascii="Arial" w:hAnsi="Arial" w:cs="Arial"/>
          <w:sz w:val="22"/>
          <w:szCs w:val="22"/>
        </w:rPr>
      </w:pPr>
      <w:r w:rsidRPr="00123426">
        <w:rPr>
          <w:rFonts w:ascii="Arial" w:hAnsi="Arial" w:cs="Arial"/>
          <w:sz w:val="22"/>
          <w:szCs w:val="22"/>
        </w:rPr>
        <w:lastRenderedPageBreak/>
        <w:t>provozovatelem pojišťovací činnosti s příslušným oprávněním ve smyslu části druhé zákona č. 277/2009 Sb., o pojišťovnictví, ve znění pozdějších předpisů (dále též jen „</w:t>
      </w:r>
      <w:r w:rsidRPr="00014269">
        <w:rPr>
          <w:rFonts w:ascii="Arial" w:hAnsi="Arial" w:cs="Arial"/>
          <w:b/>
          <w:bCs/>
          <w:sz w:val="22"/>
          <w:szCs w:val="22"/>
        </w:rPr>
        <w:t>pojišťovna</w:t>
      </w:r>
      <w:r w:rsidRPr="00123426">
        <w:rPr>
          <w:rFonts w:ascii="Arial" w:hAnsi="Arial" w:cs="Arial"/>
          <w:sz w:val="22"/>
          <w:szCs w:val="22"/>
        </w:rPr>
        <w:t>“) v případě pojištění záruky.</w:t>
      </w:r>
    </w:p>
    <w:p w14:paraId="16D99BB0" w14:textId="77608F3A" w:rsidR="002C1896" w:rsidRPr="00123426" w:rsidRDefault="002C1896" w:rsidP="002C1896">
      <w:pPr>
        <w:numPr>
          <w:ilvl w:val="0"/>
          <w:numId w:val="6"/>
        </w:numPr>
        <w:spacing w:after="60"/>
        <w:ind w:left="425" w:right="-23" w:hanging="426"/>
        <w:jc w:val="both"/>
        <w:rPr>
          <w:rFonts w:ascii="Arial" w:hAnsi="Arial" w:cs="Arial"/>
          <w:sz w:val="22"/>
          <w:szCs w:val="22"/>
        </w:rPr>
      </w:pPr>
      <w:r w:rsidRPr="00123426">
        <w:rPr>
          <w:rFonts w:ascii="Arial" w:hAnsi="Arial" w:cs="Arial"/>
          <w:sz w:val="22"/>
          <w:szCs w:val="22"/>
        </w:rPr>
        <w:t>Vystavení finanční záruky doloží zhotovitel objednateli originálem záruční listiny vystavené bankou nebo pojišťovnou ve prospěch objednatele jako oprávněného, a to</w:t>
      </w:r>
      <w:r w:rsidR="00014269">
        <w:rPr>
          <w:rFonts w:ascii="Arial" w:hAnsi="Arial" w:cs="Arial"/>
          <w:sz w:val="22"/>
          <w:szCs w:val="22"/>
        </w:rPr>
        <w:t>:</w:t>
      </w:r>
    </w:p>
    <w:p w14:paraId="35366A51" w14:textId="77777777" w:rsidR="002C1896" w:rsidRPr="00823B9D" w:rsidRDefault="002C1896" w:rsidP="002C1896">
      <w:pPr>
        <w:pStyle w:val="Odstavecseseznamem"/>
        <w:numPr>
          <w:ilvl w:val="0"/>
          <w:numId w:val="8"/>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v případě záruky na realizaci před uzavřením této smlouvy (viz zadávací podmínky </w:t>
      </w:r>
      <w:r w:rsidRPr="00823B9D">
        <w:rPr>
          <w:rFonts w:ascii="Arial" w:hAnsi="Arial" w:cs="Arial"/>
          <w:sz w:val="22"/>
          <w:szCs w:val="22"/>
        </w:rPr>
        <w:t>veřejné zakázky, na jejímž základě byla tato smlouva uzavřena);</w:t>
      </w:r>
    </w:p>
    <w:p w14:paraId="0399628D" w14:textId="269D1ACE" w:rsidR="002C1896" w:rsidRPr="00823B9D" w:rsidRDefault="002C1896" w:rsidP="002C1896">
      <w:pPr>
        <w:pStyle w:val="Odstavecseseznamem"/>
        <w:numPr>
          <w:ilvl w:val="0"/>
          <w:numId w:val="8"/>
        </w:numPr>
        <w:spacing w:after="60"/>
        <w:ind w:left="851" w:right="-23" w:hanging="425"/>
        <w:contextualSpacing w:val="0"/>
        <w:jc w:val="both"/>
        <w:rPr>
          <w:rFonts w:ascii="Arial" w:hAnsi="Arial" w:cs="Arial"/>
          <w:sz w:val="22"/>
          <w:szCs w:val="22"/>
        </w:rPr>
      </w:pPr>
      <w:r w:rsidRPr="00823B9D">
        <w:rPr>
          <w:rFonts w:ascii="Arial" w:hAnsi="Arial" w:cs="Arial"/>
          <w:sz w:val="22"/>
          <w:szCs w:val="22"/>
        </w:rPr>
        <w:t>v případě záruky v záruční době nejpozději ke dni začátku běhu záruční doby (tj.</w:t>
      </w:r>
      <w:r w:rsidR="00014269">
        <w:rPr>
          <w:rFonts w:ascii="Arial" w:hAnsi="Arial" w:cs="Arial"/>
          <w:sz w:val="22"/>
          <w:szCs w:val="22"/>
        </w:rPr>
        <w:t> </w:t>
      </w:r>
      <w:r w:rsidRPr="00823B9D">
        <w:rPr>
          <w:rFonts w:ascii="Arial" w:hAnsi="Arial" w:cs="Arial"/>
          <w:sz w:val="22"/>
          <w:szCs w:val="22"/>
        </w:rPr>
        <w:t>dni</w:t>
      </w:r>
      <w:r w:rsidR="00014269">
        <w:rPr>
          <w:rFonts w:ascii="Arial" w:hAnsi="Arial" w:cs="Arial"/>
          <w:sz w:val="22"/>
          <w:szCs w:val="22"/>
        </w:rPr>
        <w:t> </w:t>
      </w:r>
      <w:r w:rsidRPr="00823B9D">
        <w:rPr>
          <w:rFonts w:ascii="Arial" w:hAnsi="Arial" w:cs="Arial"/>
          <w:sz w:val="22"/>
          <w:szCs w:val="22"/>
        </w:rPr>
        <w:t>podpisu protokolu o konečném převzetí díla bez vad a nedodělků).</w:t>
      </w:r>
    </w:p>
    <w:p w14:paraId="2E667EF6" w14:textId="1E60D7D5" w:rsidR="002C1896" w:rsidRPr="00123426" w:rsidRDefault="002C1896" w:rsidP="002C1896">
      <w:pPr>
        <w:spacing w:after="120"/>
        <w:ind w:left="426" w:right="-23"/>
        <w:jc w:val="both"/>
        <w:rPr>
          <w:rFonts w:ascii="Arial" w:hAnsi="Arial" w:cs="Arial"/>
          <w:sz w:val="22"/>
          <w:szCs w:val="22"/>
        </w:rPr>
      </w:pPr>
      <w:r w:rsidRPr="00123426">
        <w:rPr>
          <w:rFonts w:ascii="Arial" w:hAnsi="Arial" w:cs="Arial"/>
          <w:sz w:val="22"/>
          <w:szCs w:val="22"/>
        </w:rPr>
        <w:t>Objednatel akceptuje záruční listiny v listinné i elektronické podobě. Zhotovitel bere na</w:t>
      </w:r>
      <w:r w:rsidR="00014269">
        <w:rPr>
          <w:rFonts w:ascii="Arial" w:hAnsi="Arial" w:cs="Arial"/>
          <w:sz w:val="22"/>
          <w:szCs w:val="22"/>
        </w:rPr>
        <w:t> </w:t>
      </w:r>
      <w:r w:rsidRPr="00123426">
        <w:rPr>
          <w:rFonts w:ascii="Arial" w:hAnsi="Arial" w:cs="Arial"/>
          <w:sz w:val="22"/>
          <w:szCs w:val="22"/>
        </w:rPr>
        <w:t>vědomí, že na možnost předložení listinné záruky na realizaci se mohou vztahovat omezení plynoucí ze zákona č. 134/2016 Sb., o zadávání veřejných zakázek, v platném znění.</w:t>
      </w:r>
    </w:p>
    <w:p w14:paraId="2D215EA3" w14:textId="77777777" w:rsidR="002C1896" w:rsidRPr="00123426" w:rsidRDefault="002C1896" w:rsidP="002C1896">
      <w:pPr>
        <w:numPr>
          <w:ilvl w:val="0"/>
          <w:numId w:val="6"/>
        </w:numPr>
        <w:spacing w:after="120"/>
        <w:ind w:left="425" w:right="-23" w:hanging="426"/>
        <w:jc w:val="both"/>
        <w:rPr>
          <w:rFonts w:ascii="Arial" w:hAnsi="Arial" w:cs="Arial"/>
          <w:sz w:val="22"/>
          <w:szCs w:val="22"/>
        </w:rPr>
      </w:pPr>
      <w:r w:rsidRPr="00123426">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14:paraId="743860B0" w14:textId="77777777" w:rsidR="002C1896" w:rsidRPr="00123426" w:rsidRDefault="002C1896" w:rsidP="002C1896">
      <w:pPr>
        <w:numPr>
          <w:ilvl w:val="0"/>
          <w:numId w:val="6"/>
        </w:numPr>
        <w:spacing w:after="60"/>
        <w:ind w:left="425" w:right="-23" w:hanging="426"/>
        <w:jc w:val="both"/>
        <w:rPr>
          <w:rFonts w:ascii="Arial" w:hAnsi="Arial" w:cs="Arial"/>
          <w:sz w:val="22"/>
          <w:szCs w:val="22"/>
        </w:rPr>
      </w:pPr>
      <w:r w:rsidRPr="00123426">
        <w:rPr>
          <w:rFonts w:ascii="Arial" w:hAnsi="Arial" w:cs="Arial"/>
          <w:sz w:val="22"/>
          <w:szCs w:val="22"/>
        </w:rPr>
        <w:t>Finanční záruky musí být vystaveny nejméně v těchto parametrech:</w:t>
      </w:r>
    </w:p>
    <w:p w14:paraId="31E23919" w14:textId="19FA3144" w:rsidR="002C1896" w:rsidRPr="00123426" w:rsidRDefault="002C1896" w:rsidP="002C1896">
      <w:pPr>
        <w:pStyle w:val="Odstavecseseznamem"/>
        <w:numPr>
          <w:ilvl w:val="0"/>
          <w:numId w:val="9"/>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záruka na realizaci musí být vystavena v částce nejméně </w:t>
      </w:r>
      <w:r w:rsidR="00356CF8">
        <w:rPr>
          <w:rFonts w:ascii="Arial" w:hAnsi="Arial" w:cs="Arial"/>
          <w:sz w:val="22"/>
          <w:szCs w:val="22"/>
        </w:rPr>
        <w:t>5</w:t>
      </w:r>
      <w:r w:rsidR="00356CF8" w:rsidRPr="00123426">
        <w:rPr>
          <w:rFonts w:ascii="Arial" w:hAnsi="Arial" w:cs="Arial"/>
          <w:sz w:val="22"/>
          <w:szCs w:val="22"/>
        </w:rPr>
        <w:t> </w:t>
      </w:r>
      <w:r w:rsidRPr="00123426">
        <w:rPr>
          <w:rFonts w:ascii="Arial" w:hAnsi="Arial" w:cs="Arial"/>
          <w:sz w:val="22"/>
          <w:szCs w:val="22"/>
        </w:rPr>
        <w:t xml:space="preserve">% smluvní ceny díla uvedené v čl. II této smlouvy a její platnost (možnost uplatnění objednatelem) nesmí skončit dříve než 30 dnů po termínu dokončení </w:t>
      </w:r>
      <w:r w:rsidR="00014269">
        <w:rPr>
          <w:rFonts w:ascii="Arial" w:hAnsi="Arial" w:cs="Arial"/>
          <w:sz w:val="22"/>
          <w:szCs w:val="22"/>
        </w:rPr>
        <w:t xml:space="preserve">celkového </w:t>
      </w:r>
      <w:r w:rsidRPr="00123426">
        <w:rPr>
          <w:rFonts w:ascii="Arial" w:hAnsi="Arial" w:cs="Arial"/>
          <w:sz w:val="22"/>
          <w:szCs w:val="22"/>
        </w:rPr>
        <w:t>díla vyplývajícím z této smlouvy;</w:t>
      </w:r>
    </w:p>
    <w:p w14:paraId="4EB542FB" w14:textId="77777777" w:rsidR="002C1896" w:rsidRPr="00823B9D" w:rsidRDefault="002C1896" w:rsidP="002C1896">
      <w:pPr>
        <w:pStyle w:val="Odstavecseseznamem"/>
        <w:numPr>
          <w:ilvl w:val="0"/>
          <w:numId w:val="9"/>
        </w:numPr>
        <w:spacing w:after="120"/>
        <w:ind w:left="851" w:right="-23" w:hanging="425"/>
        <w:contextualSpacing w:val="0"/>
        <w:jc w:val="both"/>
        <w:rPr>
          <w:rFonts w:ascii="Arial" w:hAnsi="Arial" w:cs="Arial"/>
          <w:sz w:val="22"/>
          <w:szCs w:val="22"/>
        </w:rPr>
      </w:pPr>
      <w:r w:rsidRPr="00123426">
        <w:rPr>
          <w:rFonts w:ascii="Arial" w:hAnsi="Arial" w:cs="Arial"/>
          <w:sz w:val="22"/>
          <w:szCs w:val="22"/>
        </w:rPr>
        <w:t>záruka v záruční době musí být vystavena v částce nejméně 5 % smluvní ceny díla uvedené v čl. II této smlouvy a její platnost (</w:t>
      </w:r>
      <w:r w:rsidRPr="00823B9D">
        <w:rPr>
          <w:rFonts w:ascii="Arial" w:hAnsi="Arial" w:cs="Arial"/>
          <w:sz w:val="22"/>
          <w:szCs w:val="22"/>
        </w:rPr>
        <w:t>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14:paraId="1AD77B4A" w14:textId="77777777" w:rsidR="002C1896" w:rsidRPr="00823B9D" w:rsidRDefault="002C1896" w:rsidP="002C1896">
      <w:pPr>
        <w:numPr>
          <w:ilvl w:val="0"/>
          <w:numId w:val="6"/>
        </w:numPr>
        <w:spacing w:after="120"/>
        <w:ind w:left="425" w:right="-23" w:hanging="426"/>
        <w:jc w:val="both"/>
        <w:rPr>
          <w:rFonts w:ascii="Arial" w:hAnsi="Arial" w:cs="Arial"/>
          <w:sz w:val="22"/>
          <w:szCs w:val="22"/>
        </w:rPr>
      </w:pPr>
      <w:r w:rsidRPr="00123426">
        <w:rPr>
          <w:rFonts w:ascii="Arial" w:hAnsi="Arial" w:cs="Arial"/>
          <w:sz w:val="22"/>
          <w:szCs w:val="22"/>
        </w:rPr>
        <w:t xml:space="preserve">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w:t>
      </w:r>
      <w:r w:rsidRPr="00823B9D">
        <w:rPr>
          <w:rFonts w:ascii="Arial" w:hAnsi="Arial" w:cs="Arial"/>
          <w:sz w:val="22"/>
          <w:szCs w:val="22"/>
        </w:rPr>
        <w:t>Povinnost upravení záruky však nevzniká v případě, jsou-li změny rozhodných parametrů marginální; za takové se považují zejména celkové navýšení smluvní ceny o méně než 3 % nebo prodloužení rozhodného termínu o méně než 10 dnů.</w:t>
      </w:r>
    </w:p>
    <w:p w14:paraId="57A19322" w14:textId="2EEC6EFF" w:rsidR="002C1896" w:rsidRPr="00123426" w:rsidRDefault="002C1896" w:rsidP="002C1896">
      <w:pPr>
        <w:numPr>
          <w:ilvl w:val="0"/>
          <w:numId w:val="6"/>
        </w:numPr>
        <w:spacing w:after="120"/>
        <w:ind w:left="425" w:right="-23" w:hanging="426"/>
        <w:jc w:val="both"/>
        <w:rPr>
          <w:rFonts w:ascii="Arial" w:hAnsi="Arial" w:cs="Arial"/>
          <w:sz w:val="22"/>
          <w:szCs w:val="22"/>
        </w:rPr>
      </w:pPr>
      <w:r w:rsidRPr="00123426">
        <w:rPr>
          <w:rFonts w:ascii="Arial" w:hAnsi="Arial" w:cs="Arial"/>
          <w:sz w:val="22"/>
          <w:szCs w:val="22"/>
        </w:rPr>
        <w:t>Nepředložení vyhovující finanční záruky v termínu stanovaném touto smlouvou, jakož i</w:t>
      </w:r>
      <w:r w:rsidR="00373BCF">
        <w:rPr>
          <w:rFonts w:ascii="Arial" w:hAnsi="Arial" w:cs="Arial"/>
          <w:sz w:val="22"/>
          <w:szCs w:val="22"/>
        </w:rPr>
        <w:t> </w:t>
      </w:r>
      <w:r w:rsidRPr="00123426">
        <w:rPr>
          <w:rFonts w:ascii="Arial" w:hAnsi="Arial" w:cs="Arial"/>
          <w:sz w:val="22"/>
          <w:szCs w:val="22"/>
        </w:rPr>
        <w:t>prodlení se zajištěním úpravy záruky</w:t>
      </w:r>
      <w:r w:rsidR="00373BCF">
        <w:rPr>
          <w:rFonts w:ascii="Arial" w:hAnsi="Arial" w:cs="Arial"/>
          <w:sz w:val="22"/>
          <w:szCs w:val="22"/>
        </w:rPr>
        <w:t>,</w:t>
      </w:r>
      <w:r w:rsidRPr="00123426">
        <w:rPr>
          <w:rFonts w:ascii="Arial" w:hAnsi="Arial" w:cs="Arial"/>
          <w:sz w:val="22"/>
          <w:szCs w:val="22"/>
        </w:rPr>
        <w:t xml:space="preserve"> se považuje za podstatné porušení smlouvy zhotovitelem. Objednatel je v takovém případě oprávněn stávající finanční záruku čerpat až do její plné výše a takto získané prostředky použít jako zádržné k účelům uvedeným v bodě 3. </w:t>
      </w:r>
      <w:r w:rsidRPr="00823B9D">
        <w:rPr>
          <w:rFonts w:ascii="Arial" w:hAnsi="Arial" w:cs="Arial"/>
          <w:sz w:val="22"/>
          <w:szCs w:val="22"/>
        </w:rPr>
        <w:t>Zhotovitel je povinen zaplatit objednateli smluvní pokutu ve výši 5 % hodnoty příslušné záruky stanovené podle bodu 7. za každý den prodlení s předložením vyhovující finanční záruky.</w:t>
      </w:r>
    </w:p>
    <w:p w14:paraId="6C96639A" w14:textId="3D4ED10B" w:rsidR="002C1896" w:rsidRPr="00123426" w:rsidRDefault="002C1896" w:rsidP="002C1896">
      <w:pPr>
        <w:numPr>
          <w:ilvl w:val="0"/>
          <w:numId w:val="6"/>
        </w:numPr>
        <w:spacing w:after="120"/>
        <w:ind w:left="425" w:right="-23" w:hanging="426"/>
        <w:jc w:val="both"/>
        <w:rPr>
          <w:rFonts w:ascii="Arial" w:hAnsi="Arial" w:cs="Arial"/>
          <w:sz w:val="22"/>
          <w:szCs w:val="22"/>
        </w:rPr>
      </w:pPr>
      <w:r w:rsidRPr="00123426">
        <w:rPr>
          <w:rFonts w:ascii="Arial" w:hAnsi="Arial" w:cs="Arial"/>
          <w:sz w:val="22"/>
          <w:szCs w:val="22"/>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w:t>
      </w:r>
      <w:r w:rsidRPr="00123426">
        <w:rPr>
          <w:rFonts w:ascii="Arial" w:hAnsi="Arial" w:cs="Arial"/>
          <w:sz w:val="22"/>
          <w:szCs w:val="22"/>
        </w:rPr>
        <w:lastRenderedPageBreak/>
        <w:t>do</w:t>
      </w:r>
      <w:r w:rsidR="00373BCF">
        <w:rPr>
          <w:rFonts w:ascii="Arial" w:hAnsi="Arial" w:cs="Arial"/>
          <w:sz w:val="22"/>
          <w:szCs w:val="22"/>
        </w:rPr>
        <w:t> </w:t>
      </w:r>
      <w:r w:rsidRPr="00123426">
        <w:rPr>
          <w:rFonts w:ascii="Arial" w:hAnsi="Arial" w:cs="Arial"/>
          <w:sz w:val="22"/>
          <w:szCs w:val="22"/>
        </w:rPr>
        <w:t xml:space="preserve">minimální požadované úrovně stanovené v bodu 7. Ustanovení bodu 8. se </w:t>
      </w:r>
      <w:r w:rsidRPr="00823B9D">
        <w:rPr>
          <w:rFonts w:ascii="Arial" w:hAnsi="Arial" w:cs="Arial"/>
          <w:sz w:val="22"/>
          <w:szCs w:val="22"/>
        </w:rPr>
        <w:t>(s výjimkou poslední věty)</w:t>
      </w:r>
      <w:r>
        <w:rPr>
          <w:rFonts w:ascii="Arial" w:hAnsi="Arial" w:cs="Arial"/>
          <w:sz w:val="22"/>
          <w:szCs w:val="22"/>
        </w:rPr>
        <w:t xml:space="preserve"> </w:t>
      </w:r>
      <w:r w:rsidRPr="00123426">
        <w:rPr>
          <w:rFonts w:ascii="Arial" w:hAnsi="Arial" w:cs="Arial"/>
          <w:sz w:val="22"/>
          <w:szCs w:val="22"/>
        </w:rPr>
        <w:t>v tomto případě užije obdobně; lhůta pro doručení upravené záruky začíná běžet od doručení oznámení o jejím čerpání.</w:t>
      </w:r>
    </w:p>
    <w:p w14:paraId="60780C7F" w14:textId="3164D02C" w:rsidR="002C1896" w:rsidRPr="00123426" w:rsidRDefault="002C1896" w:rsidP="002C1896">
      <w:pPr>
        <w:numPr>
          <w:ilvl w:val="0"/>
          <w:numId w:val="6"/>
        </w:numPr>
        <w:spacing w:after="60"/>
        <w:ind w:left="425" w:right="-23" w:hanging="426"/>
        <w:jc w:val="both"/>
        <w:rPr>
          <w:rFonts w:ascii="Arial" w:hAnsi="Arial" w:cs="Arial"/>
          <w:sz w:val="22"/>
          <w:szCs w:val="22"/>
        </w:rPr>
      </w:pPr>
      <w:r w:rsidRPr="00123426">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w:t>
      </w:r>
      <w:r w:rsidR="00373BCF">
        <w:rPr>
          <w:rFonts w:ascii="Arial" w:hAnsi="Arial" w:cs="Arial"/>
          <w:sz w:val="22"/>
          <w:szCs w:val="22"/>
        </w:rPr>
        <w:t> </w:t>
      </w:r>
      <w:r w:rsidRPr="00123426">
        <w:rPr>
          <w:rFonts w:ascii="Arial" w:hAnsi="Arial" w:cs="Arial"/>
          <w:sz w:val="22"/>
          <w:szCs w:val="22"/>
        </w:rPr>
        <w:t>zániku nebo neexistenci nároků zajištěných zárukou) učiní objednatel pouze k písemné žádosti zhotovitele po splnění podmínek uvedených níže.</w:t>
      </w:r>
    </w:p>
    <w:p w14:paraId="78844038" w14:textId="77777777" w:rsidR="002C1896" w:rsidRPr="00123426" w:rsidRDefault="002C1896" w:rsidP="002C1896">
      <w:pPr>
        <w:pStyle w:val="Odstavecseseznamem"/>
        <w:numPr>
          <w:ilvl w:val="0"/>
          <w:numId w:val="11"/>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za realizaci vrátí objednatel zhotoviteli do 30 dnů od té z následujících skutečností, která nastane nejpozději:</w:t>
      </w:r>
    </w:p>
    <w:p w14:paraId="04A0AD9E" w14:textId="77777777" w:rsidR="002C1896" w:rsidRPr="00123426" w:rsidRDefault="002C1896" w:rsidP="002C1896">
      <w:pPr>
        <w:pStyle w:val="Odstavecseseznamem"/>
        <w:numPr>
          <w:ilvl w:val="0"/>
          <w:numId w:val="13"/>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podpisu protokolu o předání a převzetí stavby bez vad a nedodělků, příp. dne podpisu protokolu o odstranění vad a nedodělků, kterým se končí realizace díla;</w:t>
      </w:r>
    </w:p>
    <w:p w14:paraId="233130E3" w14:textId="77777777" w:rsidR="002C1896" w:rsidRPr="00123426" w:rsidRDefault="002C1896" w:rsidP="002C1896">
      <w:pPr>
        <w:pStyle w:val="Odstavecseseznamem"/>
        <w:numPr>
          <w:ilvl w:val="0"/>
          <w:numId w:val="12"/>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kdy byly veškeré nároky objednatele zajištěné bankovní zárukou na realizaci uspokojeny; nebo</w:t>
      </w:r>
    </w:p>
    <w:p w14:paraId="312D2791" w14:textId="77777777" w:rsidR="002C1896" w:rsidRPr="00123426" w:rsidRDefault="002C1896" w:rsidP="002C1896">
      <w:pPr>
        <w:pStyle w:val="Odstavecseseznamem"/>
        <w:numPr>
          <w:ilvl w:val="0"/>
          <w:numId w:val="12"/>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předání vyhovující záruky v záruční době.</w:t>
      </w:r>
    </w:p>
    <w:p w14:paraId="2C53BADF" w14:textId="77777777" w:rsidR="002C1896" w:rsidRPr="00123426" w:rsidRDefault="002C1896" w:rsidP="002C1896">
      <w:pPr>
        <w:pStyle w:val="Odstavecseseznamem"/>
        <w:numPr>
          <w:ilvl w:val="0"/>
          <w:numId w:val="11"/>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v záruční době vrátí objednatel zhotoviteli do 30 dnů od té z následujících skutečností, která nastane později:</w:t>
      </w:r>
    </w:p>
    <w:p w14:paraId="2334C4A5" w14:textId="77777777" w:rsidR="002C1896" w:rsidRPr="00123426" w:rsidRDefault="002C1896" w:rsidP="002C1896">
      <w:pPr>
        <w:pStyle w:val="Odstavecseseznamem"/>
        <w:numPr>
          <w:ilvl w:val="1"/>
          <w:numId w:val="11"/>
        </w:numPr>
        <w:spacing w:after="60"/>
        <w:ind w:left="1134" w:right="-23" w:hanging="283"/>
        <w:contextualSpacing w:val="0"/>
        <w:jc w:val="both"/>
        <w:rPr>
          <w:rFonts w:ascii="Arial" w:hAnsi="Arial" w:cs="Arial"/>
          <w:sz w:val="22"/>
          <w:szCs w:val="22"/>
        </w:rPr>
      </w:pPr>
      <w:r w:rsidRPr="00123426">
        <w:rPr>
          <w:rFonts w:ascii="Arial" w:hAnsi="Arial" w:cs="Arial"/>
          <w:sz w:val="22"/>
          <w:szCs w:val="22"/>
        </w:rPr>
        <w:t>uplynutí záruční doby, nebyly-li v této době objednatelem uplatněny nároky z vad plnění, příp. tyto nároky byly před uplynutím záruční doby plně uspokojeny; nebo</w:t>
      </w:r>
    </w:p>
    <w:p w14:paraId="3A68BA4B" w14:textId="77777777" w:rsidR="002C1896" w:rsidRPr="00C22391" w:rsidRDefault="002C1896" w:rsidP="002C1896">
      <w:pPr>
        <w:pStyle w:val="Odstavecseseznamem"/>
        <w:numPr>
          <w:ilvl w:val="1"/>
          <w:numId w:val="11"/>
        </w:numPr>
        <w:spacing w:after="60"/>
        <w:ind w:left="1134" w:right="-23" w:hanging="283"/>
        <w:contextualSpacing w:val="0"/>
        <w:jc w:val="both"/>
        <w:rPr>
          <w:rFonts w:ascii="Arial" w:hAnsi="Arial" w:cs="Arial"/>
          <w:sz w:val="22"/>
          <w:szCs w:val="22"/>
        </w:rPr>
      </w:pPr>
      <w:r w:rsidRPr="00C22391">
        <w:rPr>
          <w:rFonts w:ascii="Arial" w:hAnsi="Arial" w:cs="Arial"/>
          <w:sz w:val="22"/>
          <w:szCs w:val="22"/>
        </w:rPr>
        <w:t>dne podpisu protokolu o odstranění vad po uplynutí záruční doby v případě takových vad, k jejichž odstranění byl zhotovitel objednatelem v záruční době vyzván a které odstr</w:t>
      </w:r>
      <w:r>
        <w:rPr>
          <w:rFonts w:ascii="Arial" w:hAnsi="Arial" w:cs="Arial"/>
          <w:sz w:val="22"/>
          <w:szCs w:val="22"/>
        </w:rPr>
        <w:t>a</w:t>
      </w:r>
      <w:r w:rsidRPr="00C22391">
        <w:rPr>
          <w:rFonts w:ascii="Arial" w:hAnsi="Arial" w:cs="Arial"/>
          <w:sz w:val="22"/>
          <w:szCs w:val="22"/>
        </w:rPr>
        <w:t>nil po uplynutí záruční doby.</w:t>
      </w:r>
    </w:p>
    <w:p w14:paraId="5EBFAC9B" w14:textId="77777777" w:rsidR="002C1896" w:rsidRPr="00123426" w:rsidRDefault="002C1896" w:rsidP="002C1896">
      <w:pPr>
        <w:spacing w:after="120"/>
        <w:ind w:left="426" w:right="-23"/>
        <w:jc w:val="both"/>
        <w:rPr>
          <w:rFonts w:ascii="Arial" w:hAnsi="Arial" w:cs="Arial"/>
          <w:sz w:val="22"/>
          <w:szCs w:val="22"/>
        </w:rPr>
      </w:pPr>
      <w:r w:rsidRPr="00123426">
        <w:rPr>
          <w:rFonts w:ascii="Arial" w:hAnsi="Arial" w:cs="Arial"/>
          <w:sz w:val="22"/>
          <w:szCs w:val="22"/>
        </w:rPr>
        <w:t xml:space="preserve">Po splnění podmínek pro vrácení záruky vyplatí objednatel zhotoviteli </w:t>
      </w:r>
      <w:r>
        <w:rPr>
          <w:rFonts w:ascii="Arial" w:hAnsi="Arial" w:cs="Arial"/>
          <w:sz w:val="22"/>
          <w:szCs w:val="22"/>
        </w:rPr>
        <w:t xml:space="preserve">bez zbytečného odkladu </w:t>
      </w:r>
      <w:r w:rsidRPr="00123426">
        <w:rPr>
          <w:rFonts w:ascii="Arial" w:hAnsi="Arial" w:cs="Arial"/>
          <w:sz w:val="22"/>
          <w:szCs w:val="22"/>
        </w:rPr>
        <w:t>případné zbylé zádržné, došlo-li k jeho užití, na účet zhotovitele uvedený v hlavičce smlouvy.</w:t>
      </w:r>
      <w:r>
        <w:rPr>
          <w:rFonts w:ascii="Arial" w:hAnsi="Arial" w:cs="Arial"/>
          <w:sz w:val="22"/>
          <w:szCs w:val="22"/>
        </w:rPr>
        <w:t xml:space="preserve"> </w:t>
      </w:r>
      <w:r w:rsidRPr="00823B9D">
        <w:rPr>
          <w:rFonts w:ascii="Arial" w:hAnsi="Arial" w:cs="Arial"/>
          <w:sz w:val="22"/>
          <w:szCs w:val="22"/>
        </w:rPr>
        <w:t>Smluvní strany ujednávají, že případné úroky ze zádržného jsou příjmem objednatele.</w:t>
      </w:r>
    </w:p>
    <w:p w14:paraId="7A4D9C95" w14:textId="11B50F23" w:rsidR="002C1896" w:rsidRDefault="002C1896" w:rsidP="002C1896">
      <w:pPr>
        <w:pStyle w:val="Odstavecseseznamem"/>
        <w:numPr>
          <w:ilvl w:val="0"/>
          <w:numId w:val="6"/>
        </w:numPr>
        <w:spacing w:after="120"/>
        <w:ind w:left="426" w:right="-23" w:hanging="426"/>
        <w:contextualSpacing w:val="0"/>
        <w:jc w:val="both"/>
        <w:rPr>
          <w:rFonts w:ascii="Arial" w:hAnsi="Arial" w:cs="Arial"/>
          <w:sz w:val="22"/>
          <w:szCs w:val="22"/>
        </w:rPr>
      </w:pPr>
      <w:r w:rsidRPr="00123426">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w:t>
      </w:r>
      <w:r w:rsidRPr="00823B9D">
        <w:rPr>
          <w:rFonts w:ascii="Arial" w:hAnsi="Arial" w:cs="Arial"/>
          <w:sz w:val="22"/>
          <w:szCs w:val="22"/>
        </w:rPr>
        <w:t>Pro vyloučení pochybnosti ujednávají smluvní strany, že toto ustanovení nezakládá nárok zhotovitele na uzavření takové dohody.</w:t>
      </w:r>
    </w:p>
    <w:p w14:paraId="6A127C91" w14:textId="23659EBD" w:rsidR="00C71EFA" w:rsidRDefault="002C73E2" w:rsidP="002C1896">
      <w:pPr>
        <w:pStyle w:val="Odstavecseseznamem"/>
        <w:numPr>
          <w:ilvl w:val="0"/>
          <w:numId w:val="6"/>
        </w:numPr>
        <w:spacing w:after="120"/>
        <w:ind w:left="426" w:right="-23" w:hanging="426"/>
        <w:contextualSpacing w:val="0"/>
        <w:jc w:val="both"/>
        <w:rPr>
          <w:rFonts w:ascii="Arial" w:hAnsi="Arial" w:cs="Arial"/>
          <w:sz w:val="22"/>
          <w:szCs w:val="22"/>
        </w:rPr>
      </w:pPr>
      <w:r>
        <w:rPr>
          <w:rFonts w:ascii="Arial" w:hAnsi="Arial" w:cs="Arial"/>
          <w:sz w:val="22"/>
          <w:szCs w:val="22"/>
        </w:rPr>
        <w:t>Odchylně od významu pojmu ve zbytku smlouvy a obchodních podmínkách se p</w:t>
      </w:r>
      <w:r w:rsidR="00C71EFA">
        <w:rPr>
          <w:rFonts w:ascii="Arial" w:hAnsi="Arial" w:cs="Arial"/>
          <w:sz w:val="22"/>
          <w:szCs w:val="22"/>
        </w:rPr>
        <w:t>ouze pro</w:t>
      </w:r>
      <w:r w:rsidR="00034A10">
        <w:rPr>
          <w:rFonts w:ascii="Arial" w:hAnsi="Arial" w:cs="Arial"/>
          <w:sz w:val="22"/>
          <w:szCs w:val="22"/>
        </w:rPr>
        <w:t> </w:t>
      </w:r>
      <w:r w:rsidR="00C71EFA">
        <w:rPr>
          <w:rFonts w:ascii="Arial" w:hAnsi="Arial" w:cs="Arial"/>
          <w:sz w:val="22"/>
          <w:szCs w:val="22"/>
        </w:rPr>
        <w:t xml:space="preserve">účely bodu 7. tohoto článku </w:t>
      </w:r>
      <w:r>
        <w:rPr>
          <w:rFonts w:ascii="Arial" w:hAnsi="Arial" w:cs="Arial"/>
          <w:sz w:val="22"/>
          <w:szCs w:val="22"/>
        </w:rPr>
        <w:t>ujednává</w:t>
      </w:r>
      <w:r w:rsidR="00C71EFA">
        <w:rPr>
          <w:rFonts w:ascii="Arial" w:hAnsi="Arial" w:cs="Arial"/>
          <w:sz w:val="22"/>
          <w:szCs w:val="22"/>
        </w:rPr>
        <w:t xml:space="preserve">, že smluvní cenou se rozumí cena </w:t>
      </w:r>
      <w:r w:rsidR="00232628">
        <w:rPr>
          <w:rFonts w:ascii="Arial" w:hAnsi="Arial" w:cs="Arial"/>
          <w:sz w:val="22"/>
          <w:szCs w:val="22"/>
        </w:rPr>
        <w:t xml:space="preserve">bez DPH </w:t>
      </w:r>
      <w:r w:rsidR="00C71EFA">
        <w:rPr>
          <w:rFonts w:ascii="Arial" w:hAnsi="Arial" w:cs="Arial"/>
          <w:sz w:val="22"/>
          <w:szCs w:val="22"/>
        </w:rPr>
        <w:t>části a</w:t>
      </w:r>
      <w:r w:rsidR="00034A10">
        <w:rPr>
          <w:rFonts w:ascii="Arial" w:hAnsi="Arial" w:cs="Arial"/>
          <w:sz w:val="22"/>
          <w:szCs w:val="22"/>
        </w:rPr>
        <w:t> </w:t>
      </w:r>
      <w:r w:rsidR="00C71EFA">
        <w:rPr>
          <w:rFonts w:ascii="Arial" w:hAnsi="Arial" w:cs="Arial"/>
          <w:sz w:val="22"/>
          <w:szCs w:val="22"/>
        </w:rPr>
        <w:t>fáze stavby, pro kterou je příslušná záruka</w:t>
      </w:r>
      <w:r>
        <w:rPr>
          <w:rFonts w:ascii="Arial" w:hAnsi="Arial" w:cs="Arial"/>
          <w:sz w:val="22"/>
          <w:szCs w:val="22"/>
        </w:rPr>
        <w:t xml:space="preserve"> v dané době</w:t>
      </w:r>
      <w:r w:rsidR="00C71EFA">
        <w:rPr>
          <w:rFonts w:ascii="Arial" w:hAnsi="Arial" w:cs="Arial"/>
          <w:sz w:val="22"/>
          <w:szCs w:val="22"/>
        </w:rPr>
        <w:t xml:space="preserve"> relevantní. Zhotovitel tak</w:t>
      </w:r>
      <w:r w:rsidR="00034A10">
        <w:rPr>
          <w:rFonts w:ascii="Arial" w:hAnsi="Arial" w:cs="Arial"/>
          <w:sz w:val="22"/>
          <w:szCs w:val="22"/>
        </w:rPr>
        <w:t> </w:t>
      </w:r>
      <w:r w:rsidR="00232628">
        <w:rPr>
          <w:rFonts w:ascii="Arial" w:hAnsi="Arial" w:cs="Arial"/>
          <w:sz w:val="22"/>
          <w:szCs w:val="22"/>
        </w:rPr>
        <w:t>např.</w:t>
      </w:r>
      <w:r w:rsidR="00034A10">
        <w:rPr>
          <w:rFonts w:ascii="Arial" w:hAnsi="Arial" w:cs="Arial"/>
          <w:sz w:val="22"/>
          <w:szCs w:val="22"/>
        </w:rPr>
        <w:t> </w:t>
      </w:r>
      <w:r w:rsidR="00C71EFA">
        <w:rPr>
          <w:rFonts w:ascii="Arial" w:hAnsi="Arial" w:cs="Arial"/>
          <w:sz w:val="22"/>
          <w:szCs w:val="22"/>
        </w:rPr>
        <w:t>není povinen mít zajištěnu záruku za realizaci pro Fázi 1 Etapu 2. do doby, než</w:t>
      </w:r>
      <w:r w:rsidR="00034A10">
        <w:rPr>
          <w:rFonts w:ascii="Arial" w:hAnsi="Arial" w:cs="Arial"/>
          <w:sz w:val="22"/>
          <w:szCs w:val="22"/>
        </w:rPr>
        <w:t> </w:t>
      </w:r>
      <w:r w:rsidR="00C71EFA">
        <w:rPr>
          <w:rFonts w:ascii="Arial" w:hAnsi="Arial" w:cs="Arial"/>
          <w:sz w:val="22"/>
          <w:szCs w:val="22"/>
        </w:rPr>
        <w:t>bude k jejímu plnění v souladu s touto smlouvou vyzván.</w:t>
      </w:r>
      <w:r w:rsidR="00232628">
        <w:rPr>
          <w:rFonts w:ascii="Arial" w:hAnsi="Arial" w:cs="Arial"/>
          <w:sz w:val="22"/>
          <w:szCs w:val="22"/>
        </w:rPr>
        <w:t xml:space="preserve"> Toto ujednání tak</w:t>
      </w:r>
      <w:r w:rsidR="00034A10">
        <w:rPr>
          <w:rFonts w:ascii="Arial" w:hAnsi="Arial" w:cs="Arial"/>
          <w:sz w:val="22"/>
          <w:szCs w:val="22"/>
        </w:rPr>
        <w:t> </w:t>
      </w:r>
      <w:r w:rsidR="00232628">
        <w:rPr>
          <w:rFonts w:ascii="Arial" w:hAnsi="Arial" w:cs="Arial"/>
          <w:sz w:val="22"/>
          <w:szCs w:val="22"/>
        </w:rPr>
        <w:t>předpokládá např.</w:t>
      </w:r>
      <w:r w:rsidR="00034A10">
        <w:rPr>
          <w:rFonts w:ascii="Arial" w:hAnsi="Arial" w:cs="Arial"/>
          <w:sz w:val="22"/>
          <w:szCs w:val="22"/>
        </w:rPr>
        <w:t> </w:t>
      </w:r>
      <w:r w:rsidR="00232628">
        <w:rPr>
          <w:rFonts w:ascii="Arial" w:hAnsi="Arial" w:cs="Arial"/>
          <w:sz w:val="22"/>
          <w:szCs w:val="22"/>
        </w:rPr>
        <w:t>případ, že pro Fázi 1 Etapu 2. je relevantní zárukou záruka za</w:t>
      </w:r>
      <w:r w:rsidR="00034A10">
        <w:rPr>
          <w:rFonts w:ascii="Arial" w:hAnsi="Arial" w:cs="Arial"/>
          <w:sz w:val="22"/>
          <w:szCs w:val="22"/>
        </w:rPr>
        <w:t> </w:t>
      </w:r>
      <w:r w:rsidR="00232628">
        <w:rPr>
          <w:rFonts w:ascii="Arial" w:hAnsi="Arial" w:cs="Arial"/>
          <w:sz w:val="22"/>
          <w:szCs w:val="22"/>
        </w:rPr>
        <w:t>realizaci, zatímco pro zbytek díla je již relevantní záruka v záruční době.</w:t>
      </w:r>
    </w:p>
    <w:p w14:paraId="74C2C807" w14:textId="77777777" w:rsidR="0040018C" w:rsidRDefault="00AE2D25">
      <w:pPr>
        <w:spacing w:before="240"/>
        <w:ind w:right="-23"/>
        <w:jc w:val="center"/>
        <w:rPr>
          <w:rFonts w:ascii="Arial" w:hAnsi="Arial" w:cs="Arial"/>
          <w:b/>
        </w:rPr>
      </w:pPr>
      <w:r>
        <w:rPr>
          <w:rFonts w:ascii="Arial" w:hAnsi="Arial" w:cs="Arial"/>
          <w:b/>
        </w:rPr>
        <w:t>Článek V.</w:t>
      </w:r>
    </w:p>
    <w:p w14:paraId="6F80A17C" w14:textId="77777777" w:rsidR="0040018C" w:rsidRDefault="00AE2D25">
      <w:pPr>
        <w:spacing w:after="120"/>
        <w:ind w:right="-23"/>
        <w:jc w:val="center"/>
        <w:rPr>
          <w:rFonts w:ascii="Arial" w:hAnsi="Arial" w:cs="Arial"/>
          <w:b/>
          <w:u w:val="single"/>
        </w:rPr>
      </w:pPr>
      <w:r>
        <w:rPr>
          <w:rFonts w:ascii="Arial" w:hAnsi="Arial" w:cs="Arial"/>
          <w:b/>
          <w:u w:val="single"/>
        </w:rPr>
        <w:t>Součásti smlouvy</w:t>
      </w:r>
    </w:p>
    <w:p w14:paraId="34C01672" w14:textId="77777777" w:rsidR="0040018C" w:rsidRDefault="00AE2D25">
      <w:pPr>
        <w:spacing w:after="120"/>
        <w:ind w:right="-23"/>
        <w:jc w:val="both"/>
        <w:rPr>
          <w:rFonts w:ascii="Arial" w:hAnsi="Arial" w:cs="Arial"/>
          <w:sz w:val="22"/>
        </w:rPr>
      </w:pPr>
      <w:r>
        <w:rPr>
          <w:rFonts w:ascii="Arial" w:hAnsi="Arial" w:cs="Arial"/>
          <w:sz w:val="22"/>
        </w:rPr>
        <w:t>Následující přílohy tvoří nedílnou součást této smlouvy:</w:t>
      </w:r>
    </w:p>
    <w:p w14:paraId="4829EBC1" w14:textId="77777777" w:rsidR="0040018C" w:rsidRDefault="00AE2D25">
      <w:pPr>
        <w:spacing w:after="60"/>
        <w:ind w:right="-23"/>
        <w:jc w:val="both"/>
        <w:rPr>
          <w:rFonts w:ascii="Arial" w:hAnsi="Arial" w:cs="Arial"/>
          <w:sz w:val="22"/>
        </w:rPr>
      </w:pPr>
      <w:r>
        <w:rPr>
          <w:rFonts w:ascii="Arial" w:hAnsi="Arial" w:cs="Arial"/>
          <w:sz w:val="22"/>
        </w:rPr>
        <w:t>Příloha č. 1 - Obchodní podmínky pro stavební práce</w:t>
      </w:r>
    </w:p>
    <w:p w14:paraId="0B462AE0" w14:textId="77777777" w:rsidR="0040018C" w:rsidRDefault="00AE2D25">
      <w:pPr>
        <w:spacing w:after="60"/>
        <w:ind w:right="-23"/>
        <w:jc w:val="both"/>
        <w:rPr>
          <w:rFonts w:ascii="Arial" w:hAnsi="Arial" w:cs="Arial"/>
          <w:sz w:val="22"/>
        </w:rPr>
      </w:pPr>
      <w:r>
        <w:rPr>
          <w:rFonts w:ascii="Arial" w:hAnsi="Arial" w:cs="Arial"/>
          <w:sz w:val="22"/>
        </w:rPr>
        <w:t>Příloha č. 2 - Oceněné Soupisy stavebních prací s Výkazem výměr</w:t>
      </w:r>
    </w:p>
    <w:p w14:paraId="1DE78C19" w14:textId="77777777" w:rsidR="0040018C" w:rsidRDefault="00AE2D25">
      <w:pPr>
        <w:spacing w:after="60"/>
        <w:ind w:right="-23"/>
        <w:jc w:val="both"/>
        <w:rPr>
          <w:rFonts w:ascii="Arial" w:hAnsi="Arial" w:cs="Arial"/>
          <w:sz w:val="22"/>
        </w:rPr>
      </w:pPr>
      <w:r>
        <w:rPr>
          <w:rFonts w:ascii="Arial" w:hAnsi="Arial" w:cs="Arial"/>
          <w:sz w:val="22"/>
        </w:rPr>
        <w:t>Příloha č. 3 - Harmonogram realizace díla</w:t>
      </w:r>
    </w:p>
    <w:p w14:paraId="56F661D0" w14:textId="77777777" w:rsidR="0048128F" w:rsidRDefault="0048128F" w:rsidP="0048128F">
      <w:pPr>
        <w:spacing w:after="60"/>
        <w:ind w:left="1276" w:right="-23" w:hanging="1276"/>
        <w:jc w:val="both"/>
        <w:rPr>
          <w:rFonts w:ascii="Arial" w:hAnsi="Arial" w:cs="Arial"/>
          <w:sz w:val="22"/>
        </w:rPr>
      </w:pPr>
      <w:r>
        <w:rPr>
          <w:rFonts w:ascii="Arial" w:hAnsi="Arial" w:cs="Arial"/>
          <w:sz w:val="22"/>
        </w:rPr>
        <w:t>Příloha č. 4 - </w:t>
      </w:r>
      <w:r w:rsidRPr="00EB2981">
        <w:rPr>
          <w:rFonts w:ascii="Arial" w:hAnsi="Arial" w:cs="Arial"/>
          <w:sz w:val="22"/>
          <w:szCs w:val="22"/>
        </w:rPr>
        <w:t>Čestné prohlášení příjemce k uplatnění přenesení daňové povinnosti na DPH ve</w:t>
      </w:r>
      <w:r>
        <w:rPr>
          <w:rFonts w:ascii="Arial" w:hAnsi="Arial" w:cs="Arial"/>
          <w:sz w:val="22"/>
          <w:szCs w:val="22"/>
        </w:rPr>
        <w:t xml:space="preserve"> </w:t>
      </w:r>
      <w:r w:rsidRPr="00EB2981">
        <w:rPr>
          <w:rFonts w:ascii="Arial" w:hAnsi="Arial" w:cs="Arial"/>
          <w:sz w:val="22"/>
          <w:szCs w:val="22"/>
        </w:rPr>
        <w:t>stavebnictví - § 92e zákona o DPH</w:t>
      </w:r>
    </w:p>
    <w:p w14:paraId="11991C0E" w14:textId="77777777" w:rsidR="0040018C" w:rsidRDefault="0040018C">
      <w:pPr>
        <w:spacing w:after="60"/>
        <w:ind w:left="1276" w:right="-23" w:hanging="1276"/>
        <w:jc w:val="both"/>
        <w:rPr>
          <w:rFonts w:ascii="Arial" w:hAnsi="Arial" w:cs="Arial"/>
          <w:sz w:val="22"/>
        </w:rPr>
      </w:pPr>
    </w:p>
    <w:p w14:paraId="39D60081" w14:textId="77777777" w:rsidR="0040018C" w:rsidRDefault="00AE2D25">
      <w:pPr>
        <w:spacing w:before="240"/>
        <w:ind w:right="-23"/>
        <w:jc w:val="center"/>
        <w:rPr>
          <w:rFonts w:ascii="Arial" w:hAnsi="Arial" w:cs="Arial"/>
          <w:b/>
        </w:rPr>
      </w:pPr>
      <w:r>
        <w:rPr>
          <w:rFonts w:ascii="Arial" w:hAnsi="Arial" w:cs="Arial"/>
          <w:b/>
        </w:rPr>
        <w:t>Článek VI.</w:t>
      </w:r>
    </w:p>
    <w:p w14:paraId="61DE3046" w14:textId="77777777" w:rsidR="0040018C" w:rsidRDefault="00AE2D25">
      <w:pPr>
        <w:spacing w:after="120"/>
        <w:ind w:right="-23"/>
        <w:jc w:val="center"/>
        <w:rPr>
          <w:rFonts w:ascii="Arial" w:hAnsi="Arial" w:cs="Arial"/>
          <w:b/>
          <w:u w:val="single"/>
        </w:rPr>
      </w:pPr>
      <w:r>
        <w:rPr>
          <w:rFonts w:ascii="Arial" w:hAnsi="Arial" w:cs="Arial"/>
          <w:b/>
          <w:u w:val="single"/>
        </w:rPr>
        <w:t>Závěrečná ustanovení</w:t>
      </w:r>
    </w:p>
    <w:p w14:paraId="23EEDE59" w14:textId="79BC71EE" w:rsidR="0040018C" w:rsidRDefault="007348F3">
      <w:pPr>
        <w:numPr>
          <w:ilvl w:val="0"/>
          <w:numId w:val="4"/>
        </w:numPr>
        <w:spacing w:after="100"/>
        <w:ind w:left="284" w:hanging="284"/>
        <w:jc w:val="both"/>
        <w:rPr>
          <w:rFonts w:ascii="Arial" w:hAnsi="Arial" w:cs="Arial"/>
          <w:b/>
          <w:u w:val="single"/>
        </w:rPr>
      </w:pPr>
      <w:r>
        <w:rPr>
          <w:rFonts w:ascii="Arial" w:hAnsi="Arial" w:cs="Arial"/>
          <w:sz w:val="22"/>
        </w:rPr>
        <w:lastRenderedPageBreak/>
        <w:t xml:space="preserve">Projektová </w:t>
      </w:r>
      <w:r w:rsidR="00AE2D25">
        <w:rPr>
          <w:rFonts w:ascii="Arial" w:hAnsi="Arial" w:cs="Arial"/>
          <w:sz w:val="22"/>
        </w:rPr>
        <w:t>dokumentace nezbytná k provádění díla byla součástí zadávací dokumentace veřejné zakázky, na základě které byla uzavřena tato smlouva. V listinné formě bude objednatelem předána zhotoviteli nejpozději při předání staveniště.</w:t>
      </w:r>
    </w:p>
    <w:p w14:paraId="1DD4CBE9" w14:textId="7D103EB6" w:rsidR="0040018C" w:rsidRPr="007348F3" w:rsidRDefault="00AE2D25">
      <w:pPr>
        <w:numPr>
          <w:ilvl w:val="0"/>
          <w:numId w:val="4"/>
        </w:numPr>
        <w:spacing w:after="100"/>
        <w:ind w:left="284" w:hanging="284"/>
        <w:jc w:val="both"/>
        <w:rPr>
          <w:rFonts w:ascii="Arial" w:hAnsi="Arial" w:cs="Arial"/>
          <w:b/>
          <w:u w:val="single"/>
        </w:rPr>
      </w:pPr>
      <w:r>
        <w:rPr>
          <w:rFonts w:ascii="Arial" w:hAnsi="Arial" w:cs="Arial"/>
          <w:sz w:val="22"/>
        </w:rPr>
        <w:t xml:space="preserve">Smluvní strany se dohodly, že ustanovení smlouvy o institutech zajištění nebo utvrzení dluhu (zejména ujednání o </w:t>
      </w:r>
      <w:r w:rsidR="00470C68">
        <w:rPr>
          <w:rFonts w:ascii="Arial" w:hAnsi="Arial" w:cs="Arial"/>
          <w:sz w:val="22"/>
        </w:rPr>
        <w:t>finanční záruce</w:t>
      </w:r>
      <w:r>
        <w:rPr>
          <w:rFonts w:ascii="Arial" w:hAnsi="Arial" w:cs="Arial"/>
          <w:sz w:val="22"/>
        </w:rPr>
        <w:t>) z této smlouvy nezanikají odstoupením od</w:t>
      </w:r>
      <w:r w:rsidR="007348F3">
        <w:rPr>
          <w:rFonts w:ascii="Arial" w:hAnsi="Arial" w:cs="Arial"/>
          <w:sz w:val="22"/>
        </w:rPr>
        <w:t> </w:t>
      </w:r>
      <w:r>
        <w:rPr>
          <w:rFonts w:ascii="Arial" w:hAnsi="Arial" w:cs="Arial"/>
          <w:sz w:val="22"/>
        </w:rPr>
        <w:t>smlouvy kteroukoli ze smluvních stran.</w:t>
      </w:r>
    </w:p>
    <w:p w14:paraId="079F5961" w14:textId="0F283FC3" w:rsidR="00470C68" w:rsidRPr="00470C68" w:rsidRDefault="00470C68" w:rsidP="007348F3">
      <w:pPr>
        <w:numPr>
          <w:ilvl w:val="0"/>
          <w:numId w:val="4"/>
        </w:numPr>
        <w:spacing w:after="120"/>
        <w:ind w:left="284"/>
        <w:jc w:val="both"/>
        <w:rPr>
          <w:rFonts w:ascii="Arial" w:hAnsi="Arial" w:cs="Arial"/>
          <w:b/>
          <w:u w:val="single"/>
        </w:rPr>
      </w:pPr>
      <w:r>
        <w:rPr>
          <w:rFonts w:ascii="Arial" w:hAnsi="Arial" w:cs="Arial"/>
          <w:sz w:val="22"/>
        </w:rPr>
        <w:t>Smluvní strany ujednávají, že k uplatňování práv z odpovědnosti zhotovitele za vady díla je</w:t>
      </w:r>
      <w:r w:rsidR="007348F3">
        <w:rPr>
          <w:rFonts w:ascii="Arial" w:hAnsi="Arial" w:cs="Arial"/>
          <w:sz w:val="22"/>
        </w:rPr>
        <w:t> </w:t>
      </w:r>
      <w:r>
        <w:rPr>
          <w:rFonts w:ascii="Arial" w:hAnsi="Arial" w:cs="Arial"/>
          <w:sz w:val="22"/>
        </w:rPr>
        <w:t>oprávněn i ředitel organizace, v jejímž objektu bylo dílo provedeno, nebo osoba jím pověřená, pouze však je-li zvoleným reklamačním nárokem oprava nebo dodání nové věci. Jiné reklamační nároky může vznášet pouze objednatel.</w:t>
      </w:r>
    </w:p>
    <w:p w14:paraId="07348667" w14:textId="22FD2027" w:rsidR="0040018C" w:rsidRDefault="00AE2D25">
      <w:pPr>
        <w:numPr>
          <w:ilvl w:val="0"/>
          <w:numId w:val="4"/>
        </w:numPr>
        <w:spacing w:after="100"/>
        <w:ind w:left="284" w:hanging="284"/>
        <w:jc w:val="both"/>
        <w:rPr>
          <w:rFonts w:ascii="Arial" w:hAnsi="Arial" w:cs="Arial"/>
        </w:rPr>
      </w:pPr>
      <w:r>
        <w:rPr>
          <w:rFonts w:ascii="Arial" w:hAnsi="Arial" w:cs="Arial"/>
          <w:sz w:val="22"/>
          <w:szCs w:val="20"/>
        </w:rPr>
        <w:t>Tato smlouva nabývá platnosti okamžikem jejího podepsání poslední ze smluvních stran a</w:t>
      </w:r>
      <w:r w:rsidR="007348F3">
        <w:rPr>
          <w:rFonts w:ascii="Arial" w:hAnsi="Arial" w:cs="Arial"/>
          <w:sz w:val="22"/>
          <w:szCs w:val="20"/>
        </w:rPr>
        <w:t> </w:t>
      </w:r>
      <w:r>
        <w:rPr>
          <w:rFonts w:ascii="Arial" w:hAnsi="Arial" w:cs="Arial"/>
          <w:sz w:val="22"/>
          <w:szCs w:val="20"/>
        </w:rPr>
        <w:t>účinnosti dnem jejího uveřejnění v registru smluv. Smluvní strany berou na vědomí, že</w:t>
      </w:r>
      <w:r w:rsidR="007348F3">
        <w:rPr>
          <w:rFonts w:ascii="Arial" w:hAnsi="Arial" w:cs="Arial"/>
          <w:sz w:val="22"/>
          <w:szCs w:val="20"/>
        </w:rPr>
        <w:t> </w:t>
      </w:r>
      <w:r>
        <w:rPr>
          <w:rFonts w:ascii="Arial" w:hAnsi="Arial" w:cs="Arial"/>
          <w:sz w:val="22"/>
          <w:szCs w:val="20"/>
        </w:rPr>
        <w:t>nebude-li smlouva zveřejněna ani devadesátý den od jejího uzavření, je následujícím dnem zrušena od počátku.</w:t>
      </w:r>
    </w:p>
    <w:p w14:paraId="0514DEAF" w14:textId="4268289F" w:rsidR="0040018C" w:rsidRDefault="00AE2D25">
      <w:pPr>
        <w:numPr>
          <w:ilvl w:val="0"/>
          <w:numId w:val="4"/>
        </w:numPr>
        <w:spacing w:after="100"/>
        <w:ind w:left="284" w:hanging="284"/>
        <w:jc w:val="both"/>
        <w:rPr>
          <w:rFonts w:ascii="Arial" w:hAnsi="Arial" w:cs="Arial"/>
          <w:sz w:val="22"/>
        </w:rPr>
      </w:pPr>
      <w:r>
        <w:rPr>
          <w:rFonts w:ascii="Arial" w:hAnsi="Arial" w:cs="Arial"/>
          <w:sz w:val="22"/>
        </w:rPr>
        <w:t>S ohledem na povinnosti plynoucí ze zákona č. 340/2015 Sb., o registru smluv</w:t>
      </w:r>
      <w:r w:rsidR="007348F3">
        <w:rPr>
          <w:rFonts w:ascii="Arial" w:hAnsi="Arial" w:cs="Arial"/>
          <w:sz w:val="22"/>
        </w:rPr>
        <w:t>, ve znění pozdějších předpisů,</w:t>
      </w:r>
      <w:r>
        <w:rPr>
          <w:rFonts w:ascii="Arial" w:hAnsi="Arial" w:cs="Arial"/>
          <w:sz w:val="22"/>
        </w:rPr>
        <w:t xml:space="preserve"> ujednávají smluvní strany, že tuto smlouvu odešle ke zveřejnění v registru smluv vedeném Ministerstvem vnitra ČR bezprostředně po jejím uzavření objednatel. Smluvní strany prohlašují, že žádná část smlouvy nenaplňuje znaky obchodního tajemství ve smyslu</w:t>
      </w:r>
      <w:r w:rsidR="009A731F">
        <w:rPr>
          <w:rFonts w:ascii="Arial" w:hAnsi="Arial" w:cs="Arial"/>
          <w:sz w:val="22"/>
        </w:rPr>
        <w:t xml:space="preserve"> </w:t>
      </w:r>
      <w:r>
        <w:rPr>
          <w:rFonts w:ascii="Arial" w:hAnsi="Arial" w:cs="Arial"/>
          <w:sz w:val="22"/>
        </w:rPr>
        <w:t>§ 504 občanského zákoníku.</w:t>
      </w:r>
    </w:p>
    <w:p w14:paraId="0CAF9B12" w14:textId="3008C8F8" w:rsidR="0040018C" w:rsidRDefault="00AE2D25">
      <w:pPr>
        <w:numPr>
          <w:ilvl w:val="0"/>
          <w:numId w:val="4"/>
        </w:numPr>
        <w:spacing w:after="100"/>
        <w:ind w:left="284" w:hanging="284"/>
        <w:jc w:val="both"/>
        <w:rPr>
          <w:rFonts w:ascii="Arial" w:hAnsi="Arial" w:cs="Arial"/>
          <w:sz w:val="22"/>
        </w:rPr>
      </w:pPr>
      <w:r>
        <w:rPr>
          <w:rFonts w:ascii="Arial" w:hAnsi="Arial" w:cs="Arial"/>
          <w:sz w:val="22"/>
        </w:rPr>
        <w:t>Změny této smlouvy lze činit pouze písemně, a to formou vzestupně číslovaných dodatků odsouhlasených a podepsaných oprávněnými zástupci obou smluvních stran. To</w:t>
      </w:r>
      <w:r w:rsidR="007348F3">
        <w:rPr>
          <w:rFonts w:ascii="Arial" w:hAnsi="Arial" w:cs="Arial"/>
          <w:sz w:val="22"/>
        </w:rPr>
        <w:t> </w:t>
      </w:r>
      <w:r>
        <w:rPr>
          <w:rFonts w:ascii="Arial" w:hAnsi="Arial" w:cs="Arial"/>
          <w:sz w:val="22"/>
        </w:rPr>
        <w:t>neplatí v případě změn údajů uvedených v záhlaví smlouvy (např. kontaktních údajů smluvních stran nebo jednajících osob), které lze provést na základě oznámení příslušné smluvní strany. Toto oznámení učiní příslušná smluvní strana písemně nejpozději do 10 dnů ode dne, kdy ke změně došlo.</w:t>
      </w:r>
    </w:p>
    <w:p w14:paraId="47DCBD8E" w14:textId="77777777" w:rsidR="0040018C" w:rsidRDefault="00AE2D25">
      <w:pPr>
        <w:numPr>
          <w:ilvl w:val="0"/>
          <w:numId w:val="4"/>
        </w:numPr>
        <w:spacing w:after="100"/>
        <w:ind w:left="284" w:hanging="284"/>
        <w:jc w:val="both"/>
        <w:rPr>
          <w:rFonts w:ascii="Arial" w:hAnsi="Arial" w:cs="Arial"/>
          <w:sz w:val="22"/>
        </w:rPr>
      </w:pPr>
      <w:r>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14:paraId="7A60DD61" w14:textId="77777777" w:rsidR="0040018C" w:rsidRDefault="00AE2D25">
      <w:pPr>
        <w:numPr>
          <w:ilvl w:val="0"/>
          <w:numId w:val="4"/>
        </w:numPr>
        <w:spacing w:after="100"/>
        <w:ind w:left="284" w:hanging="284"/>
        <w:jc w:val="both"/>
        <w:rPr>
          <w:rFonts w:ascii="Arial" w:hAnsi="Arial" w:cs="Arial"/>
          <w:sz w:val="22"/>
        </w:rPr>
      </w:pPr>
      <w:r>
        <w:rPr>
          <w:rFonts w:ascii="Arial" w:hAnsi="Arial" w:cs="Arial"/>
          <w:sz w:val="22"/>
        </w:rPr>
        <w:t>Veškeré spory vzniklé z této smlouvy budou rozhodovány ve shodě s českým právním řádem obecnými soudy.</w:t>
      </w:r>
    </w:p>
    <w:p w14:paraId="7119C88C" w14:textId="453A8AA2" w:rsidR="0040018C" w:rsidRDefault="00AE2D25">
      <w:pPr>
        <w:numPr>
          <w:ilvl w:val="0"/>
          <w:numId w:val="4"/>
        </w:numPr>
        <w:spacing w:after="100"/>
        <w:ind w:left="284" w:hanging="284"/>
        <w:jc w:val="both"/>
        <w:rPr>
          <w:rFonts w:ascii="Arial" w:hAnsi="Arial" w:cs="Arial"/>
          <w:sz w:val="22"/>
        </w:rPr>
      </w:pPr>
      <w:r>
        <w:rPr>
          <w:rFonts w:ascii="Arial" w:hAnsi="Arial" w:cs="Arial"/>
          <w:sz w:val="22"/>
        </w:rPr>
        <w:t xml:space="preserve">Tato smlouva je </w:t>
      </w:r>
      <w:r w:rsidRPr="00356CF8">
        <w:rPr>
          <w:rFonts w:ascii="Arial" w:hAnsi="Arial" w:cs="Arial"/>
          <w:sz w:val="22"/>
        </w:rPr>
        <w:t xml:space="preserve">vyhotovena </w:t>
      </w:r>
      <w:r w:rsidR="007348F3" w:rsidRPr="00356CF8">
        <w:rPr>
          <w:rFonts w:ascii="Arial" w:hAnsi="Arial" w:cs="Arial"/>
          <w:sz w:val="22"/>
        </w:rPr>
        <w:t>a uzavřena za využití elektronických prostředků</w:t>
      </w:r>
      <w:r w:rsidR="00E34CC7">
        <w:rPr>
          <w:rFonts w:ascii="Arial" w:hAnsi="Arial" w:cs="Arial"/>
          <w:sz w:val="22"/>
        </w:rPr>
        <w:t xml:space="preserve"> (alternativně </w:t>
      </w:r>
      <w:r w:rsidRPr="00356CF8">
        <w:rPr>
          <w:rFonts w:ascii="Arial" w:hAnsi="Arial" w:cs="Arial"/>
          <w:sz w:val="22"/>
        </w:rPr>
        <w:t>v</w:t>
      </w:r>
      <w:r>
        <w:rPr>
          <w:rFonts w:ascii="Arial" w:hAnsi="Arial" w:cs="Arial"/>
          <w:sz w:val="22"/>
        </w:rPr>
        <w:t xml:space="preserve"> pěti stejnopisech, každého s platností originálu, z nichž objednatel obdrží tři vyhotovení a</w:t>
      </w:r>
      <w:r w:rsidR="00034A10">
        <w:rPr>
          <w:rFonts w:ascii="Arial" w:hAnsi="Arial" w:cs="Arial"/>
          <w:sz w:val="22"/>
        </w:rPr>
        <w:t> </w:t>
      </w:r>
      <w:r>
        <w:rPr>
          <w:rFonts w:ascii="Arial" w:hAnsi="Arial" w:cs="Arial"/>
          <w:sz w:val="22"/>
        </w:rPr>
        <w:t>zhotovitel vyhotovení dvě</w:t>
      </w:r>
      <w:r w:rsidR="00E34CC7">
        <w:rPr>
          <w:rFonts w:ascii="Arial" w:hAnsi="Arial" w:cs="Arial"/>
          <w:sz w:val="22"/>
        </w:rPr>
        <w:t>;</w:t>
      </w:r>
      <w:r w:rsidR="00356CF8">
        <w:rPr>
          <w:rFonts w:ascii="Arial" w:hAnsi="Arial" w:cs="Arial"/>
          <w:sz w:val="22"/>
        </w:rPr>
        <w:t xml:space="preserve"> způsob uzavření smlouvy (písemný nebo elektronický) bude dohodnut</w:t>
      </w:r>
      <w:r w:rsidR="00E34CC7">
        <w:rPr>
          <w:rFonts w:ascii="Arial" w:hAnsi="Arial" w:cs="Arial"/>
          <w:sz w:val="22"/>
        </w:rPr>
        <w:t>)</w:t>
      </w:r>
      <w:r>
        <w:rPr>
          <w:rFonts w:ascii="Arial" w:hAnsi="Arial" w:cs="Arial"/>
          <w:sz w:val="22"/>
        </w:rPr>
        <w:t>.</w:t>
      </w:r>
    </w:p>
    <w:p w14:paraId="052F9BDF" w14:textId="02F47536" w:rsidR="0040018C" w:rsidRDefault="00AE2D25" w:rsidP="00E34CC7">
      <w:pPr>
        <w:numPr>
          <w:ilvl w:val="0"/>
          <w:numId w:val="4"/>
        </w:numPr>
        <w:spacing w:after="100"/>
        <w:ind w:left="284" w:hanging="426"/>
        <w:jc w:val="both"/>
        <w:rPr>
          <w:rFonts w:ascii="Arial" w:hAnsi="Arial" w:cs="Arial"/>
          <w:sz w:val="22"/>
        </w:rPr>
      </w:pPr>
      <w:r>
        <w:rPr>
          <w:rFonts w:ascii="Arial" w:hAnsi="Arial" w:cs="Arial"/>
          <w:sz w:val="22"/>
        </w:rPr>
        <w:t>Smluvní strany stvrzují, že si smlouvu přečetly, její obsah a obsah příloh podrobně znají a</w:t>
      </w:r>
      <w:r w:rsidR="00034A10">
        <w:rPr>
          <w:rFonts w:ascii="Arial" w:hAnsi="Arial" w:cs="Arial"/>
          <w:sz w:val="22"/>
        </w:rPr>
        <w:t> </w:t>
      </w:r>
      <w:r>
        <w:rPr>
          <w:rFonts w:ascii="Arial" w:hAnsi="Arial" w:cs="Arial"/>
          <w:sz w:val="22"/>
        </w:rPr>
        <w:t>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w:t>
      </w:r>
      <w:r w:rsidR="007348F3">
        <w:rPr>
          <w:rFonts w:ascii="Arial" w:hAnsi="Arial" w:cs="Arial"/>
          <w:sz w:val="22"/>
        </w:rPr>
        <w:t> </w:t>
      </w:r>
      <w:r>
        <w:rPr>
          <w:rFonts w:ascii="Arial" w:hAnsi="Arial" w:cs="Arial"/>
          <w:sz w:val="22"/>
        </w:rPr>
        <w:t>důkaz čehož připojují níže své podpisy.</w:t>
      </w:r>
    </w:p>
    <w:p w14:paraId="0E7B7AFA" w14:textId="77777777" w:rsidR="0040018C" w:rsidRDefault="00AE2D25">
      <w:pPr>
        <w:numPr>
          <w:ilvl w:val="0"/>
          <w:numId w:val="4"/>
        </w:numPr>
        <w:spacing w:after="100"/>
        <w:ind w:left="284" w:hanging="426"/>
        <w:jc w:val="both"/>
        <w:rPr>
          <w:rFonts w:ascii="Arial" w:hAnsi="Arial" w:cs="Arial"/>
          <w:sz w:val="22"/>
        </w:rPr>
      </w:pPr>
      <w:r>
        <w:rPr>
          <w:rFonts w:ascii="Arial" w:hAnsi="Arial" w:cs="Arial"/>
          <w:sz w:val="22"/>
        </w:rPr>
        <w:t xml:space="preserve">Návrh smlouvy byl projednán na jednání Rady Pardubického kraje dne </w:t>
      </w:r>
      <w:r w:rsidRPr="007348F3">
        <w:rPr>
          <w:rFonts w:ascii="Arial" w:hAnsi="Arial" w:cs="Arial"/>
          <w:b/>
          <w:color w:val="808080" w:themeColor="background1" w:themeShade="80"/>
          <w:sz w:val="22"/>
        </w:rPr>
        <w:t>(doplní objednatel)</w:t>
      </w:r>
      <w:r>
        <w:rPr>
          <w:rFonts w:ascii="Arial" w:hAnsi="Arial" w:cs="Arial"/>
          <w:sz w:val="22"/>
        </w:rPr>
        <w:t xml:space="preserve"> a schválen usnesením číslo </w:t>
      </w:r>
      <w:r w:rsidRPr="007348F3">
        <w:rPr>
          <w:rFonts w:ascii="Arial" w:hAnsi="Arial" w:cs="Arial"/>
          <w:b/>
          <w:color w:val="808080" w:themeColor="background1" w:themeShade="80"/>
          <w:sz w:val="22"/>
        </w:rPr>
        <w:t>(doplní objednatel)</w:t>
      </w:r>
      <w:r>
        <w:rPr>
          <w:rFonts w:ascii="Arial" w:hAnsi="Arial" w:cs="Arial"/>
          <w:sz w:val="22"/>
        </w:rPr>
        <w:t>.</w:t>
      </w:r>
    </w:p>
    <w:p w14:paraId="7F584156" w14:textId="77777777" w:rsidR="0040018C" w:rsidRDefault="0040018C">
      <w:pPr>
        <w:ind w:right="-766"/>
        <w:jc w:val="both"/>
        <w:rPr>
          <w:rFonts w:ascii="Arial" w:hAnsi="Arial" w:cs="Arial"/>
          <w:sz w:val="22"/>
        </w:rPr>
      </w:pPr>
    </w:p>
    <w:p w14:paraId="77CF6B89" w14:textId="77777777" w:rsidR="0040018C" w:rsidRDefault="00AE2D25">
      <w:pPr>
        <w:ind w:right="-766"/>
        <w:jc w:val="both"/>
        <w:rPr>
          <w:rFonts w:ascii="Arial" w:hAnsi="Arial" w:cs="Arial"/>
          <w:sz w:val="22"/>
        </w:rPr>
      </w:pPr>
      <w:r>
        <w:rPr>
          <w:rFonts w:ascii="Arial" w:hAnsi="Arial" w:cs="Arial"/>
          <w:sz w:val="22"/>
        </w:rPr>
        <w:t>V Pardubicích dne:</w:t>
      </w:r>
      <w:r>
        <w:rPr>
          <w:rFonts w:ascii="Arial" w:hAnsi="Arial" w:cs="Arial"/>
          <w:sz w:val="22"/>
        </w:rPr>
        <w:tab/>
      </w:r>
      <w:r>
        <w:rPr>
          <w:rFonts w:ascii="Arial" w:hAnsi="Arial" w:cs="Arial"/>
          <w:sz w:val="22"/>
        </w:rPr>
        <w:tab/>
      </w:r>
      <w:r>
        <w:rPr>
          <w:rFonts w:ascii="Arial" w:hAnsi="Arial" w:cs="Arial"/>
          <w:sz w:val="22"/>
        </w:rPr>
        <w:tab/>
      </w:r>
    </w:p>
    <w:p w14:paraId="6B5D6B2A" w14:textId="77777777" w:rsidR="0040018C" w:rsidRDefault="0040018C">
      <w:pPr>
        <w:ind w:right="-766"/>
        <w:jc w:val="both"/>
        <w:rPr>
          <w:rFonts w:ascii="Arial" w:hAnsi="Arial" w:cs="Arial"/>
          <w:sz w:val="22"/>
        </w:rPr>
      </w:pPr>
    </w:p>
    <w:tbl>
      <w:tblPr>
        <w:tblW w:w="9211" w:type="dxa"/>
        <w:tblLook w:val="0400" w:firstRow="0" w:lastRow="0" w:firstColumn="0" w:lastColumn="0" w:noHBand="0" w:noVBand="1"/>
      </w:tblPr>
      <w:tblGrid>
        <w:gridCol w:w="4605"/>
        <w:gridCol w:w="4606"/>
      </w:tblGrid>
      <w:tr w:rsidR="0040018C" w14:paraId="0E6D04D4" w14:textId="77777777" w:rsidTr="00034A10">
        <w:tc>
          <w:tcPr>
            <w:tcW w:w="4605" w:type="dxa"/>
            <w:shd w:val="clear" w:color="auto" w:fill="auto"/>
          </w:tcPr>
          <w:p w14:paraId="67614533" w14:textId="77777777" w:rsidR="0040018C" w:rsidRDefault="0040018C" w:rsidP="00165085">
            <w:pPr>
              <w:rPr>
                <w:rFonts w:ascii="Arial" w:hAnsi="Arial" w:cs="Arial"/>
                <w:sz w:val="22"/>
              </w:rPr>
            </w:pPr>
          </w:p>
          <w:p w14:paraId="19A89BA8" w14:textId="77777777" w:rsidR="0040018C" w:rsidRDefault="00AE2D25" w:rsidP="00165085">
            <w:pPr>
              <w:jc w:val="center"/>
              <w:rPr>
                <w:rFonts w:ascii="Arial" w:hAnsi="Arial" w:cs="Arial"/>
                <w:sz w:val="22"/>
              </w:rPr>
            </w:pPr>
            <w:r>
              <w:rPr>
                <w:rFonts w:ascii="Arial" w:hAnsi="Arial" w:cs="Arial"/>
                <w:sz w:val="22"/>
              </w:rPr>
              <w:t>Za objednatele:</w:t>
            </w:r>
          </w:p>
        </w:tc>
        <w:tc>
          <w:tcPr>
            <w:tcW w:w="4606" w:type="dxa"/>
            <w:shd w:val="clear" w:color="auto" w:fill="auto"/>
          </w:tcPr>
          <w:p w14:paraId="7468459C" w14:textId="77777777" w:rsidR="0040018C" w:rsidRDefault="0040018C" w:rsidP="00165085">
            <w:pPr>
              <w:rPr>
                <w:rFonts w:ascii="Arial" w:hAnsi="Arial" w:cs="Arial"/>
                <w:sz w:val="22"/>
              </w:rPr>
            </w:pPr>
          </w:p>
          <w:p w14:paraId="35D6D9C4" w14:textId="77777777" w:rsidR="0040018C" w:rsidRDefault="00AE2D25" w:rsidP="00165085">
            <w:pPr>
              <w:jc w:val="center"/>
              <w:rPr>
                <w:rFonts w:ascii="Arial" w:hAnsi="Arial" w:cs="Arial"/>
                <w:b/>
                <w:bCs/>
                <w:sz w:val="22"/>
              </w:rPr>
            </w:pPr>
            <w:r>
              <w:rPr>
                <w:rFonts w:ascii="Arial" w:hAnsi="Arial" w:cs="Arial"/>
                <w:sz w:val="22"/>
              </w:rPr>
              <w:t>Za zhotovitele:</w:t>
            </w:r>
          </w:p>
        </w:tc>
      </w:tr>
      <w:tr w:rsidR="0040018C" w14:paraId="679BB84A" w14:textId="77777777" w:rsidTr="00034A10">
        <w:tc>
          <w:tcPr>
            <w:tcW w:w="4605" w:type="dxa"/>
            <w:shd w:val="clear" w:color="auto" w:fill="auto"/>
          </w:tcPr>
          <w:p w14:paraId="075EFD94" w14:textId="77777777" w:rsidR="0040018C" w:rsidRDefault="0040018C" w:rsidP="00165085">
            <w:pPr>
              <w:jc w:val="center"/>
              <w:rPr>
                <w:rFonts w:ascii="Arial" w:hAnsi="Arial" w:cs="Arial"/>
                <w:sz w:val="22"/>
              </w:rPr>
            </w:pPr>
          </w:p>
          <w:p w14:paraId="6232D1F5" w14:textId="77777777" w:rsidR="0040018C" w:rsidRDefault="0040018C" w:rsidP="00165085">
            <w:pPr>
              <w:jc w:val="center"/>
              <w:rPr>
                <w:rFonts w:ascii="Arial" w:hAnsi="Arial" w:cs="Arial"/>
                <w:sz w:val="22"/>
              </w:rPr>
            </w:pPr>
          </w:p>
        </w:tc>
        <w:tc>
          <w:tcPr>
            <w:tcW w:w="4606" w:type="dxa"/>
            <w:shd w:val="clear" w:color="auto" w:fill="auto"/>
          </w:tcPr>
          <w:p w14:paraId="52AD90E0" w14:textId="77777777" w:rsidR="0040018C" w:rsidRDefault="0040018C" w:rsidP="00165085">
            <w:pPr>
              <w:jc w:val="center"/>
              <w:rPr>
                <w:rFonts w:ascii="Arial" w:hAnsi="Arial" w:cs="Arial"/>
                <w:b/>
                <w:bCs/>
                <w:sz w:val="22"/>
              </w:rPr>
            </w:pPr>
          </w:p>
        </w:tc>
      </w:tr>
      <w:tr w:rsidR="0040018C" w14:paraId="05E9E7E7" w14:textId="77777777" w:rsidTr="00034A10">
        <w:tc>
          <w:tcPr>
            <w:tcW w:w="4605" w:type="dxa"/>
            <w:shd w:val="clear" w:color="auto" w:fill="auto"/>
          </w:tcPr>
          <w:p w14:paraId="54D27992" w14:textId="77777777" w:rsidR="0040018C" w:rsidRDefault="0040018C" w:rsidP="00165085">
            <w:pPr>
              <w:jc w:val="center"/>
              <w:rPr>
                <w:rFonts w:ascii="Arial" w:hAnsi="Arial" w:cs="Arial"/>
                <w:sz w:val="22"/>
              </w:rPr>
            </w:pPr>
          </w:p>
          <w:p w14:paraId="298EBA98" w14:textId="77777777" w:rsidR="0040018C" w:rsidRDefault="0040018C" w:rsidP="00165085">
            <w:pPr>
              <w:jc w:val="center"/>
              <w:rPr>
                <w:rFonts w:ascii="Arial" w:hAnsi="Arial" w:cs="Arial"/>
                <w:sz w:val="22"/>
              </w:rPr>
            </w:pPr>
          </w:p>
        </w:tc>
        <w:tc>
          <w:tcPr>
            <w:tcW w:w="4606" w:type="dxa"/>
            <w:shd w:val="clear" w:color="auto" w:fill="auto"/>
          </w:tcPr>
          <w:p w14:paraId="639929EA" w14:textId="77777777" w:rsidR="0040018C" w:rsidRDefault="0040018C" w:rsidP="00165085">
            <w:pPr>
              <w:jc w:val="center"/>
              <w:rPr>
                <w:rFonts w:ascii="Arial" w:hAnsi="Arial" w:cs="Arial"/>
                <w:b/>
                <w:bCs/>
                <w:sz w:val="22"/>
              </w:rPr>
            </w:pPr>
          </w:p>
        </w:tc>
      </w:tr>
      <w:tr w:rsidR="0040018C" w14:paraId="3CAB6414" w14:textId="77777777" w:rsidTr="00034A10">
        <w:tc>
          <w:tcPr>
            <w:tcW w:w="4605" w:type="dxa"/>
            <w:shd w:val="clear" w:color="auto" w:fill="auto"/>
          </w:tcPr>
          <w:p w14:paraId="79723FFD" w14:textId="77777777" w:rsidR="0040018C" w:rsidRDefault="00AE2D25" w:rsidP="00165085">
            <w:pPr>
              <w:jc w:val="center"/>
              <w:rPr>
                <w:rFonts w:ascii="Arial" w:hAnsi="Arial" w:cs="Arial"/>
                <w:sz w:val="22"/>
              </w:rPr>
            </w:pPr>
            <w:r>
              <w:rPr>
                <w:rFonts w:ascii="Arial" w:hAnsi="Arial" w:cs="Arial"/>
                <w:sz w:val="22"/>
              </w:rPr>
              <w:t>__________________</w:t>
            </w:r>
          </w:p>
        </w:tc>
        <w:tc>
          <w:tcPr>
            <w:tcW w:w="4606" w:type="dxa"/>
            <w:shd w:val="clear" w:color="auto" w:fill="auto"/>
          </w:tcPr>
          <w:p w14:paraId="2F0DBA28" w14:textId="77777777" w:rsidR="0040018C" w:rsidRDefault="00AE2D25" w:rsidP="00165085">
            <w:pPr>
              <w:jc w:val="center"/>
              <w:rPr>
                <w:rFonts w:ascii="Arial" w:hAnsi="Arial" w:cs="Arial"/>
                <w:bCs/>
                <w:sz w:val="22"/>
              </w:rPr>
            </w:pPr>
            <w:r>
              <w:rPr>
                <w:rFonts w:ascii="Arial" w:hAnsi="Arial" w:cs="Arial"/>
                <w:bCs/>
                <w:sz w:val="22"/>
              </w:rPr>
              <w:t>__________________</w:t>
            </w:r>
          </w:p>
        </w:tc>
      </w:tr>
      <w:tr w:rsidR="0040018C" w14:paraId="7BE3366B" w14:textId="77777777" w:rsidTr="00034A10">
        <w:tc>
          <w:tcPr>
            <w:tcW w:w="4605" w:type="dxa"/>
            <w:shd w:val="clear" w:color="auto" w:fill="auto"/>
          </w:tcPr>
          <w:p w14:paraId="162B1B0D" w14:textId="77777777" w:rsidR="0040018C" w:rsidRDefault="00AE2D25" w:rsidP="00165085">
            <w:pPr>
              <w:jc w:val="center"/>
              <w:rPr>
                <w:rFonts w:ascii="Arial" w:hAnsi="Arial" w:cs="Arial"/>
                <w:sz w:val="22"/>
              </w:rPr>
            </w:pPr>
            <w:r>
              <w:rPr>
                <w:rFonts w:ascii="Arial" w:hAnsi="Arial" w:cs="Arial"/>
                <w:sz w:val="22"/>
              </w:rPr>
              <w:t>Pardubický kraj</w:t>
            </w:r>
          </w:p>
        </w:tc>
        <w:tc>
          <w:tcPr>
            <w:tcW w:w="4606" w:type="dxa"/>
            <w:shd w:val="clear" w:color="auto" w:fill="auto"/>
          </w:tcPr>
          <w:p w14:paraId="0EB975A7" w14:textId="77777777" w:rsidR="0040018C" w:rsidRDefault="00AE2D25" w:rsidP="00165085">
            <w:pPr>
              <w:jc w:val="center"/>
              <w:rPr>
                <w:rFonts w:ascii="Arial" w:hAnsi="Arial" w:cs="Arial"/>
                <w:sz w:val="22"/>
              </w:rPr>
            </w:pPr>
            <w:r>
              <w:rPr>
                <w:rFonts w:ascii="Arial" w:hAnsi="Arial" w:cs="Arial"/>
                <w:bCs/>
                <w:color w:val="FF0000"/>
                <w:sz w:val="22"/>
              </w:rPr>
              <w:t>(doplní uchazeč)</w:t>
            </w:r>
          </w:p>
        </w:tc>
      </w:tr>
      <w:tr w:rsidR="0040018C" w14:paraId="738C6E6B" w14:textId="77777777" w:rsidTr="00034A10">
        <w:tc>
          <w:tcPr>
            <w:tcW w:w="4605" w:type="dxa"/>
            <w:shd w:val="clear" w:color="auto" w:fill="auto"/>
          </w:tcPr>
          <w:p w14:paraId="56ABB442" w14:textId="77777777" w:rsidR="0040018C" w:rsidRDefault="00AE2D25" w:rsidP="00165085">
            <w:pPr>
              <w:jc w:val="center"/>
              <w:rPr>
                <w:rFonts w:ascii="Arial" w:hAnsi="Arial" w:cs="Arial"/>
                <w:sz w:val="22"/>
              </w:rPr>
            </w:pPr>
            <w:r>
              <w:rPr>
                <w:rFonts w:ascii="Arial" w:hAnsi="Arial" w:cs="Arial"/>
                <w:sz w:val="22"/>
              </w:rPr>
              <w:t>JUDr. Martin Netolický, Ph.D.</w:t>
            </w:r>
          </w:p>
        </w:tc>
        <w:tc>
          <w:tcPr>
            <w:tcW w:w="4606" w:type="dxa"/>
            <w:shd w:val="clear" w:color="auto" w:fill="auto"/>
          </w:tcPr>
          <w:p w14:paraId="142F3EE4" w14:textId="77777777" w:rsidR="0040018C" w:rsidRDefault="0040018C" w:rsidP="00165085">
            <w:pPr>
              <w:jc w:val="both"/>
              <w:rPr>
                <w:rFonts w:ascii="Arial" w:hAnsi="Arial" w:cs="Arial"/>
                <w:sz w:val="22"/>
              </w:rPr>
            </w:pPr>
          </w:p>
        </w:tc>
      </w:tr>
      <w:tr w:rsidR="0040018C" w14:paraId="57D34C71" w14:textId="77777777" w:rsidTr="00034A10">
        <w:tc>
          <w:tcPr>
            <w:tcW w:w="4605" w:type="dxa"/>
            <w:shd w:val="clear" w:color="auto" w:fill="auto"/>
          </w:tcPr>
          <w:p w14:paraId="6D74E48C" w14:textId="77777777" w:rsidR="0040018C" w:rsidRDefault="00AE2D25" w:rsidP="00165085">
            <w:pPr>
              <w:jc w:val="center"/>
              <w:rPr>
                <w:rFonts w:ascii="Arial" w:hAnsi="Arial" w:cs="Arial"/>
                <w:sz w:val="22"/>
              </w:rPr>
            </w:pPr>
            <w:r>
              <w:rPr>
                <w:rFonts w:ascii="Arial" w:hAnsi="Arial" w:cs="Arial"/>
                <w:sz w:val="22"/>
              </w:rPr>
              <w:lastRenderedPageBreak/>
              <w:t>hejtman</w:t>
            </w:r>
          </w:p>
        </w:tc>
        <w:tc>
          <w:tcPr>
            <w:tcW w:w="4606" w:type="dxa"/>
            <w:shd w:val="clear" w:color="auto" w:fill="auto"/>
          </w:tcPr>
          <w:p w14:paraId="3870BB6E" w14:textId="77777777" w:rsidR="0040018C" w:rsidRDefault="0040018C" w:rsidP="00165085">
            <w:pPr>
              <w:jc w:val="both"/>
              <w:rPr>
                <w:rFonts w:ascii="Arial" w:hAnsi="Arial" w:cs="Arial"/>
                <w:sz w:val="22"/>
              </w:rPr>
            </w:pPr>
          </w:p>
        </w:tc>
      </w:tr>
    </w:tbl>
    <w:p w14:paraId="4C64E8A5" w14:textId="4D33832B" w:rsidR="007F1C5A" w:rsidRDefault="007F1C5A" w:rsidP="007F48C2">
      <w:pPr>
        <w:ind w:right="-766"/>
        <w:jc w:val="both"/>
      </w:pPr>
    </w:p>
    <w:sectPr w:rsidR="007F1C5A">
      <w:headerReference w:type="default" r:id="rId8"/>
      <w:footerReference w:type="default" r:id="rId9"/>
      <w:headerReference w:type="first" r:id="rId10"/>
      <w:footerReference w:type="first" r:id="rId11"/>
      <w:pgSz w:w="11906" w:h="16838"/>
      <w:pgMar w:top="1200" w:right="1418" w:bottom="1079" w:left="1418" w:header="567" w:footer="567" w:gutter="0"/>
      <w:cols w:space="708"/>
      <w:formProt w:val="0"/>
      <w:titlePg/>
      <w:docGrid w:linePitch="326"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BD42E1" w14:textId="77777777" w:rsidR="00550636" w:rsidRDefault="00550636">
      <w:r>
        <w:separator/>
      </w:r>
    </w:p>
  </w:endnote>
  <w:endnote w:type="continuationSeparator" w:id="0">
    <w:p w14:paraId="2265A6CA" w14:textId="77777777" w:rsidR="00550636" w:rsidRDefault="00550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0000000000000000000"/>
    <w:charset w:val="EE"/>
    <w:family w:val="swiss"/>
    <w:notTrueType/>
    <w:pitch w:val="variable"/>
    <w:sig w:usb0="00000005" w:usb1="00000000" w:usb2="00000000" w:usb3="00000000" w:csb0="00000002" w:csb1="00000000"/>
  </w:font>
  <w:font w:name="Microsoft YaHei">
    <w:panose1 w:val="020B0503020204020204"/>
    <w:charset w:val="86"/>
    <w:family w:val="swiss"/>
    <w:pitch w:val="variable"/>
    <w:sig w:usb0="80000287" w:usb1="280F3C52" w:usb2="00000016" w:usb3="00000000" w:csb0="0004001F" w:csb1="00000000"/>
  </w:font>
  <w:font w:name="Lucida Sans">
    <w:altName w:val="Lucida Sans Unicode"/>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C6BB5E" w14:textId="685E40F8" w:rsidR="0040018C" w:rsidRPr="00030B49" w:rsidRDefault="00AE2D25">
    <w:pPr>
      <w:pStyle w:val="Zpat"/>
      <w:pBdr>
        <w:top w:val="single" w:sz="4" w:space="1" w:color="00000A"/>
      </w:pBdr>
      <w:tabs>
        <w:tab w:val="center" w:pos="4536"/>
      </w:tabs>
      <w:rPr>
        <w:rFonts w:ascii="Arial" w:hAnsi="Arial" w:cs="Arial"/>
        <w:sz w:val="18"/>
        <w:szCs w:val="18"/>
      </w:rPr>
    </w:pPr>
    <w:r>
      <w:rPr>
        <w:rStyle w:val="slostrnky"/>
        <w:rFonts w:ascii="Arial" w:hAnsi="Arial" w:cs="Arial"/>
        <w:sz w:val="18"/>
        <w:szCs w:val="18"/>
      </w:rPr>
      <w:t>SOD č.</w:t>
    </w:r>
    <w:r>
      <w:rPr>
        <w:rFonts w:ascii="Arial" w:hAnsi="Arial" w:cs="Arial"/>
        <w:b/>
        <w:color w:val="FF0000"/>
        <w:sz w:val="18"/>
        <w:szCs w:val="18"/>
      </w:rPr>
      <w:t xml:space="preserve"> </w:t>
    </w:r>
    <w:r w:rsidRPr="006A7B80">
      <w:rPr>
        <w:rFonts w:ascii="Arial" w:hAnsi="Arial" w:cs="Arial"/>
        <w:b/>
        <w:color w:val="808080" w:themeColor="background1" w:themeShade="80"/>
        <w:sz w:val="18"/>
        <w:szCs w:val="18"/>
      </w:rPr>
      <w:t>(Doplní objednatel)</w:t>
    </w:r>
    <w:r w:rsidRPr="006A7B80">
      <w:rPr>
        <w:rStyle w:val="slostrnky"/>
        <w:rFonts w:ascii="Arial" w:hAnsi="Arial" w:cs="Arial"/>
        <w:color w:val="808080" w:themeColor="background1" w:themeShade="80"/>
        <w:sz w:val="18"/>
        <w:szCs w:val="18"/>
      </w:rPr>
      <w:t xml:space="preserve"> </w:t>
    </w:r>
    <w:r w:rsidR="00030B49">
      <w:rPr>
        <w:rStyle w:val="slostrnky"/>
        <w:rFonts w:ascii="Arial" w:hAnsi="Arial" w:cs="Arial"/>
        <w:sz w:val="18"/>
        <w:szCs w:val="18"/>
      </w:rPr>
      <w:tab/>
    </w:r>
    <w:r>
      <w:rPr>
        <w:rStyle w:val="slostrnky"/>
        <w:rFonts w:ascii="Arial" w:hAnsi="Arial" w:cs="Arial"/>
        <w:sz w:val="18"/>
        <w:szCs w:val="18"/>
      </w:rPr>
      <w:tab/>
    </w:r>
    <w:r>
      <w:rPr>
        <w:rStyle w:val="slostrnky"/>
        <w:rFonts w:ascii="Arial" w:hAnsi="Arial" w:cs="Arial"/>
        <w:sz w:val="18"/>
        <w:szCs w:val="18"/>
      </w:rPr>
      <w:tab/>
    </w:r>
    <w:r>
      <w:rPr>
        <w:rFonts w:ascii="Arial" w:hAnsi="Arial" w:cs="Arial"/>
        <w:sz w:val="18"/>
        <w:szCs w:val="18"/>
      </w:rPr>
      <w:t xml:space="preserve">Strana </w:t>
    </w:r>
    <w:r w:rsidRPr="00030B49">
      <w:rPr>
        <w:rFonts w:ascii="Arial" w:hAnsi="Arial" w:cs="Arial"/>
        <w:sz w:val="18"/>
        <w:szCs w:val="18"/>
      </w:rPr>
      <w:fldChar w:fldCharType="begin"/>
    </w:r>
    <w:r w:rsidRPr="00030B49">
      <w:rPr>
        <w:rFonts w:ascii="Arial" w:hAnsi="Arial" w:cs="Arial"/>
        <w:sz w:val="18"/>
        <w:szCs w:val="18"/>
      </w:rPr>
      <w:instrText>PAGE</w:instrText>
    </w:r>
    <w:r w:rsidRPr="00030B49">
      <w:rPr>
        <w:rFonts w:ascii="Arial" w:hAnsi="Arial" w:cs="Arial"/>
        <w:sz w:val="18"/>
        <w:szCs w:val="18"/>
      </w:rPr>
      <w:fldChar w:fldCharType="separate"/>
    </w:r>
    <w:r w:rsidR="001C7D5F">
      <w:rPr>
        <w:rFonts w:ascii="Arial" w:hAnsi="Arial" w:cs="Arial"/>
        <w:noProof/>
        <w:sz w:val="18"/>
        <w:szCs w:val="18"/>
      </w:rPr>
      <w:t>4</w:t>
    </w:r>
    <w:r w:rsidRPr="00030B49">
      <w:rPr>
        <w:rFonts w:ascii="Arial" w:hAnsi="Arial" w:cs="Arial"/>
        <w:sz w:val="18"/>
        <w:szCs w:val="18"/>
      </w:rPr>
      <w:fldChar w:fldCharType="end"/>
    </w:r>
    <w:r>
      <w:rPr>
        <w:rFonts w:ascii="Arial" w:hAnsi="Arial" w:cs="Arial"/>
        <w:sz w:val="18"/>
        <w:szCs w:val="18"/>
      </w:rPr>
      <w:t xml:space="preserve"> (celkem </w:t>
    </w:r>
    <w:r w:rsidRPr="00030B49">
      <w:rPr>
        <w:rFonts w:ascii="Arial" w:hAnsi="Arial" w:cs="Arial"/>
        <w:sz w:val="18"/>
        <w:szCs w:val="18"/>
      </w:rPr>
      <w:fldChar w:fldCharType="begin"/>
    </w:r>
    <w:r w:rsidRPr="00030B49">
      <w:rPr>
        <w:rFonts w:ascii="Arial" w:hAnsi="Arial" w:cs="Arial"/>
        <w:sz w:val="18"/>
        <w:szCs w:val="18"/>
      </w:rPr>
      <w:instrText>NUMPAGES</w:instrText>
    </w:r>
    <w:r w:rsidRPr="00030B49">
      <w:rPr>
        <w:rFonts w:ascii="Arial" w:hAnsi="Arial" w:cs="Arial"/>
        <w:sz w:val="18"/>
        <w:szCs w:val="18"/>
      </w:rPr>
      <w:fldChar w:fldCharType="separate"/>
    </w:r>
    <w:r w:rsidR="001C7D5F">
      <w:rPr>
        <w:rFonts w:ascii="Arial" w:hAnsi="Arial" w:cs="Arial"/>
        <w:noProof/>
        <w:sz w:val="18"/>
        <w:szCs w:val="18"/>
      </w:rPr>
      <w:t>11</w:t>
    </w:r>
    <w:r w:rsidRPr="00030B49">
      <w:rPr>
        <w:rFonts w:ascii="Arial" w:hAnsi="Arial" w:cs="Arial"/>
        <w:sz w:val="18"/>
        <w:szCs w:val="18"/>
      </w:rPr>
      <w:fldChar w:fldCharType="end"/>
    </w:r>
    <w:r>
      <w:rPr>
        <w:rFonts w:ascii="Arial" w:hAnsi="Arial" w:cs="Arial"/>
        <w:sz w:val="18"/>
        <w:szCs w:val="1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C4066" w14:textId="0EFA1067" w:rsidR="0040018C" w:rsidRDefault="00030B49">
    <w:pPr>
      <w:pStyle w:val="Zpat"/>
      <w:pBdr>
        <w:top w:val="single" w:sz="4" w:space="1" w:color="00000A"/>
      </w:pBdr>
      <w:rPr>
        <w:rFonts w:ascii="Arial" w:hAnsi="Arial" w:cs="Arial"/>
      </w:rPr>
    </w:pPr>
    <w:r>
      <w:rPr>
        <w:rStyle w:val="slostrnky"/>
        <w:rFonts w:ascii="Arial" w:hAnsi="Arial" w:cs="Arial"/>
        <w:sz w:val="18"/>
        <w:szCs w:val="18"/>
      </w:rPr>
      <w:t>SOD č.</w:t>
    </w:r>
    <w:r>
      <w:rPr>
        <w:rFonts w:ascii="Arial" w:hAnsi="Arial" w:cs="Arial"/>
        <w:b/>
        <w:color w:val="FF0000"/>
        <w:sz w:val="18"/>
        <w:szCs w:val="18"/>
      </w:rPr>
      <w:t xml:space="preserve"> (Doplní objednatel)</w:t>
    </w:r>
    <w:r>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Pr>
        <w:rFonts w:ascii="Arial" w:hAnsi="Arial" w:cs="Arial"/>
        <w:sz w:val="18"/>
        <w:szCs w:val="18"/>
      </w:rPr>
      <w:t xml:space="preserve">Strana </w:t>
    </w:r>
    <w:r w:rsidRPr="00030B49">
      <w:rPr>
        <w:rFonts w:ascii="Arial" w:hAnsi="Arial" w:cs="Arial"/>
        <w:sz w:val="18"/>
        <w:szCs w:val="18"/>
      </w:rPr>
      <w:fldChar w:fldCharType="begin"/>
    </w:r>
    <w:r w:rsidRPr="00030B49">
      <w:rPr>
        <w:rFonts w:ascii="Arial" w:hAnsi="Arial" w:cs="Arial"/>
        <w:sz w:val="18"/>
        <w:szCs w:val="18"/>
      </w:rPr>
      <w:instrText>PAGE</w:instrText>
    </w:r>
    <w:r w:rsidRPr="00030B49">
      <w:rPr>
        <w:rFonts w:ascii="Arial" w:hAnsi="Arial" w:cs="Arial"/>
        <w:sz w:val="18"/>
        <w:szCs w:val="18"/>
      </w:rPr>
      <w:fldChar w:fldCharType="separate"/>
    </w:r>
    <w:r w:rsidR="001C7D5F">
      <w:rPr>
        <w:rFonts w:ascii="Arial" w:hAnsi="Arial" w:cs="Arial"/>
        <w:noProof/>
        <w:sz w:val="18"/>
        <w:szCs w:val="18"/>
      </w:rPr>
      <w:t>1</w:t>
    </w:r>
    <w:r w:rsidRPr="00030B49">
      <w:rPr>
        <w:rFonts w:ascii="Arial" w:hAnsi="Arial" w:cs="Arial"/>
        <w:sz w:val="18"/>
        <w:szCs w:val="18"/>
      </w:rPr>
      <w:fldChar w:fldCharType="end"/>
    </w:r>
    <w:r>
      <w:rPr>
        <w:rFonts w:ascii="Arial" w:hAnsi="Arial" w:cs="Arial"/>
        <w:sz w:val="18"/>
        <w:szCs w:val="18"/>
      </w:rPr>
      <w:t xml:space="preserve"> (celkem </w:t>
    </w:r>
    <w:r w:rsidRPr="00030B49">
      <w:rPr>
        <w:rFonts w:ascii="Arial" w:hAnsi="Arial" w:cs="Arial"/>
        <w:sz w:val="18"/>
        <w:szCs w:val="18"/>
      </w:rPr>
      <w:fldChar w:fldCharType="begin"/>
    </w:r>
    <w:r w:rsidRPr="00030B49">
      <w:rPr>
        <w:rFonts w:ascii="Arial" w:hAnsi="Arial" w:cs="Arial"/>
        <w:sz w:val="18"/>
        <w:szCs w:val="18"/>
      </w:rPr>
      <w:instrText>NUMPAGES</w:instrText>
    </w:r>
    <w:r w:rsidRPr="00030B49">
      <w:rPr>
        <w:rFonts w:ascii="Arial" w:hAnsi="Arial" w:cs="Arial"/>
        <w:sz w:val="18"/>
        <w:szCs w:val="18"/>
      </w:rPr>
      <w:fldChar w:fldCharType="separate"/>
    </w:r>
    <w:r w:rsidR="001C7D5F">
      <w:rPr>
        <w:rFonts w:ascii="Arial" w:hAnsi="Arial" w:cs="Arial"/>
        <w:noProof/>
        <w:sz w:val="18"/>
        <w:szCs w:val="18"/>
      </w:rPr>
      <w:t>11</w:t>
    </w:r>
    <w:r w:rsidRPr="00030B49">
      <w:rPr>
        <w:rFonts w:ascii="Arial" w:hAnsi="Arial" w:cs="Arial"/>
        <w:sz w:val="18"/>
        <w:szCs w:val="18"/>
      </w:rPr>
      <w:fldChar w:fldCharType="end"/>
    </w:r>
    <w:r>
      <w:rPr>
        <w:rFonts w:ascii="Arial" w:hAnsi="Arial"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21F4DA" w14:textId="77777777" w:rsidR="00550636" w:rsidRDefault="00550636">
      <w:r>
        <w:separator/>
      </w:r>
    </w:p>
  </w:footnote>
  <w:footnote w:type="continuationSeparator" w:id="0">
    <w:p w14:paraId="120C160A" w14:textId="77777777" w:rsidR="00550636" w:rsidRDefault="005506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2E0BF" w14:textId="77777777" w:rsidR="0040018C" w:rsidRDefault="00AE2D25">
    <w:pPr>
      <w:pStyle w:val="Zhlav"/>
      <w:pBdr>
        <w:bottom w:val="single" w:sz="6" w:space="1" w:color="00000A"/>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4203C" w14:textId="77777777" w:rsidR="0040018C" w:rsidRDefault="0040018C">
    <w:pPr>
      <w:pStyle w:val="Zhlav"/>
      <w:pBdr>
        <w:bottom w:val="single" w:sz="6" w:space="1" w:color="00000A"/>
      </w:pBdr>
      <w:rPr>
        <w:rFonts w:ascii="Arial" w:hAnsi="Arial"/>
      </w:rPr>
    </w:pPr>
  </w:p>
  <w:p w14:paraId="0BB5626F" w14:textId="77777777" w:rsidR="0040018C" w:rsidRDefault="00AE2D25">
    <w:pPr>
      <w:pStyle w:val="Zhlav"/>
      <w:pBdr>
        <w:bottom w:val="single" w:sz="6" w:space="1" w:color="00000A"/>
      </w:pBdr>
      <w:rPr>
        <w:rFonts w:ascii="Arial" w:hAnsi="Arial"/>
      </w:rPr>
    </w:pPr>
    <w:r>
      <w:rPr>
        <w:rFonts w:ascii="Arial" w:hAnsi="Arial"/>
      </w:rPr>
      <w:t>Kr</w:t>
    </w:r>
    <w:r w:rsidR="00030B49">
      <w:rPr>
        <w:rFonts w:ascii="Arial" w:hAnsi="Arial"/>
      </w:rPr>
      <w:t xml:space="preserve">ajský úřad Pardubického kraje </w:t>
    </w:r>
  </w:p>
  <w:p w14:paraId="488DFE7C" w14:textId="77777777" w:rsidR="0040018C" w:rsidRDefault="0040018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62F9B"/>
    <w:multiLevelType w:val="hybridMultilevel"/>
    <w:tmpl w:val="33F0E880"/>
    <w:lvl w:ilvl="0" w:tplc="04050001">
      <w:start w:val="1"/>
      <w:numFmt w:val="bullet"/>
      <w:lvlText w:val=""/>
      <w:lvlJc w:val="left"/>
      <w:pPr>
        <w:ind w:left="359"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3B16440"/>
    <w:multiLevelType w:val="hybridMultilevel"/>
    <w:tmpl w:val="4B149640"/>
    <w:lvl w:ilvl="0" w:tplc="0405000F">
      <w:start w:val="1"/>
      <w:numFmt w:val="decimal"/>
      <w:lvlText w:val="%1."/>
      <w:lvlJc w:val="left"/>
      <w:pPr>
        <w:ind w:left="-698" w:hanging="360"/>
      </w:pPr>
    </w:lvl>
    <w:lvl w:ilvl="1" w:tplc="04050019" w:tentative="1">
      <w:start w:val="1"/>
      <w:numFmt w:val="lowerLetter"/>
      <w:lvlText w:val="%2."/>
      <w:lvlJc w:val="left"/>
      <w:pPr>
        <w:ind w:left="22" w:hanging="360"/>
      </w:pPr>
    </w:lvl>
    <w:lvl w:ilvl="2" w:tplc="0405001B" w:tentative="1">
      <w:start w:val="1"/>
      <w:numFmt w:val="lowerRoman"/>
      <w:lvlText w:val="%3."/>
      <w:lvlJc w:val="right"/>
      <w:pPr>
        <w:ind w:left="742" w:hanging="180"/>
      </w:pPr>
    </w:lvl>
    <w:lvl w:ilvl="3" w:tplc="0405000F" w:tentative="1">
      <w:start w:val="1"/>
      <w:numFmt w:val="decimal"/>
      <w:lvlText w:val="%4."/>
      <w:lvlJc w:val="left"/>
      <w:pPr>
        <w:ind w:left="1462" w:hanging="360"/>
      </w:pPr>
    </w:lvl>
    <w:lvl w:ilvl="4" w:tplc="04050019" w:tentative="1">
      <w:start w:val="1"/>
      <w:numFmt w:val="lowerLetter"/>
      <w:lvlText w:val="%5."/>
      <w:lvlJc w:val="left"/>
      <w:pPr>
        <w:ind w:left="2182" w:hanging="360"/>
      </w:pPr>
    </w:lvl>
    <w:lvl w:ilvl="5" w:tplc="0405001B" w:tentative="1">
      <w:start w:val="1"/>
      <w:numFmt w:val="lowerRoman"/>
      <w:lvlText w:val="%6."/>
      <w:lvlJc w:val="right"/>
      <w:pPr>
        <w:ind w:left="2902" w:hanging="180"/>
      </w:pPr>
    </w:lvl>
    <w:lvl w:ilvl="6" w:tplc="0405000F" w:tentative="1">
      <w:start w:val="1"/>
      <w:numFmt w:val="decimal"/>
      <w:lvlText w:val="%7."/>
      <w:lvlJc w:val="left"/>
      <w:pPr>
        <w:ind w:left="3622" w:hanging="360"/>
      </w:pPr>
    </w:lvl>
    <w:lvl w:ilvl="7" w:tplc="04050019" w:tentative="1">
      <w:start w:val="1"/>
      <w:numFmt w:val="lowerLetter"/>
      <w:lvlText w:val="%8."/>
      <w:lvlJc w:val="left"/>
      <w:pPr>
        <w:ind w:left="4342" w:hanging="360"/>
      </w:pPr>
    </w:lvl>
    <w:lvl w:ilvl="8" w:tplc="0405001B" w:tentative="1">
      <w:start w:val="1"/>
      <w:numFmt w:val="lowerRoman"/>
      <w:lvlText w:val="%9."/>
      <w:lvlJc w:val="right"/>
      <w:pPr>
        <w:ind w:left="5062" w:hanging="180"/>
      </w:pPr>
    </w:lvl>
  </w:abstractNum>
  <w:abstractNum w:abstractNumId="4" w15:restartNumberingAfterBreak="0">
    <w:nsid w:val="26554450"/>
    <w:multiLevelType w:val="multilevel"/>
    <w:tmpl w:val="C7C219F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6"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7" w15:restartNumberingAfterBreak="0">
    <w:nsid w:val="362F5F82"/>
    <w:multiLevelType w:val="multilevel"/>
    <w:tmpl w:val="6C9AE2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0C17BA2"/>
    <w:multiLevelType w:val="multilevel"/>
    <w:tmpl w:val="6F6AC0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0"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1"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3"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4" w15:restartNumberingAfterBreak="0">
    <w:nsid w:val="64B24746"/>
    <w:multiLevelType w:val="multilevel"/>
    <w:tmpl w:val="CCD8FBE0"/>
    <w:lvl w:ilvl="0">
      <w:start w:val="1"/>
      <w:numFmt w:val="decimal"/>
      <w:lvlText w:val="%1."/>
      <w:lvlJc w:val="left"/>
      <w:pPr>
        <w:ind w:left="720" w:hanging="360"/>
      </w:pPr>
      <w:rPr>
        <w:rFonts w:ascii="Arial" w:hAnsi="Arial"/>
        <w:b w:val="0"/>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7CD74B2"/>
    <w:multiLevelType w:val="hybridMultilevel"/>
    <w:tmpl w:val="29B8F2B6"/>
    <w:lvl w:ilvl="0" w:tplc="6BC6E78A">
      <w:start w:val="1"/>
      <w:numFmt w:val="decimal"/>
      <w:lvlText w:val="%1)"/>
      <w:lvlJc w:val="left"/>
      <w:pPr>
        <w:ind w:left="359" w:hanging="360"/>
      </w:pPr>
    </w:lvl>
    <w:lvl w:ilvl="1" w:tplc="04050019">
      <w:start w:val="1"/>
      <w:numFmt w:val="lowerLetter"/>
      <w:lvlText w:val="%2."/>
      <w:lvlJc w:val="left"/>
      <w:pPr>
        <w:ind w:left="1079" w:hanging="360"/>
      </w:pPr>
    </w:lvl>
    <w:lvl w:ilvl="2" w:tplc="0405001B">
      <w:start w:val="1"/>
      <w:numFmt w:val="lowerRoman"/>
      <w:lvlText w:val="%3."/>
      <w:lvlJc w:val="right"/>
      <w:pPr>
        <w:ind w:left="1799" w:hanging="180"/>
      </w:pPr>
    </w:lvl>
    <w:lvl w:ilvl="3" w:tplc="0405000F">
      <w:start w:val="1"/>
      <w:numFmt w:val="decimal"/>
      <w:lvlText w:val="%4."/>
      <w:lvlJc w:val="left"/>
      <w:pPr>
        <w:ind w:left="2519" w:hanging="360"/>
      </w:pPr>
    </w:lvl>
    <w:lvl w:ilvl="4" w:tplc="04050019">
      <w:start w:val="1"/>
      <w:numFmt w:val="lowerLetter"/>
      <w:lvlText w:val="%5."/>
      <w:lvlJc w:val="left"/>
      <w:pPr>
        <w:ind w:left="3239" w:hanging="360"/>
      </w:pPr>
    </w:lvl>
    <w:lvl w:ilvl="5" w:tplc="0405001B">
      <w:start w:val="1"/>
      <w:numFmt w:val="lowerRoman"/>
      <w:lvlText w:val="%6."/>
      <w:lvlJc w:val="right"/>
      <w:pPr>
        <w:ind w:left="3959" w:hanging="180"/>
      </w:pPr>
    </w:lvl>
    <w:lvl w:ilvl="6" w:tplc="0405000F">
      <w:start w:val="1"/>
      <w:numFmt w:val="decimal"/>
      <w:lvlText w:val="%7."/>
      <w:lvlJc w:val="left"/>
      <w:pPr>
        <w:ind w:left="4679" w:hanging="360"/>
      </w:pPr>
    </w:lvl>
    <w:lvl w:ilvl="7" w:tplc="04050019">
      <w:start w:val="1"/>
      <w:numFmt w:val="lowerLetter"/>
      <w:lvlText w:val="%8."/>
      <w:lvlJc w:val="left"/>
      <w:pPr>
        <w:ind w:left="5399" w:hanging="360"/>
      </w:pPr>
    </w:lvl>
    <w:lvl w:ilvl="8" w:tplc="0405001B">
      <w:start w:val="1"/>
      <w:numFmt w:val="lowerRoman"/>
      <w:lvlText w:val="%9."/>
      <w:lvlJc w:val="right"/>
      <w:pPr>
        <w:ind w:left="6119" w:hanging="180"/>
      </w:pPr>
    </w:lvl>
  </w:abstractNum>
  <w:abstractNum w:abstractNumId="16" w15:restartNumberingAfterBreak="0">
    <w:nsid w:val="701A6E9E"/>
    <w:multiLevelType w:val="hybridMultilevel"/>
    <w:tmpl w:val="2AAA0922"/>
    <w:lvl w:ilvl="0" w:tplc="66A2B898">
      <w:start w:val="18"/>
      <w:numFmt w:val="decimal"/>
      <w:lvlText w:val="%1."/>
      <w:lvlJc w:val="left"/>
      <w:pPr>
        <w:ind w:left="-698" w:hanging="360"/>
      </w:pPr>
      <w:rPr>
        <w:rFonts w:hint="default"/>
      </w:rPr>
    </w:lvl>
    <w:lvl w:ilvl="1" w:tplc="04050019" w:tentative="1">
      <w:start w:val="1"/>
      <w:numFmt w:val="lowerLetter"/>
      <w:lvlText w:val="%2."/>
      <w:lvlJc w:val="left"/>
      <w:pPr>
        <w:ind w:left="22" w:hanging="360"/>
      </w:pPr>
    </w:lvl>
    <w:lvl w:ilvl="2" w:tplc="0405001B" w:tentative="1">
      <w:start w:val="1"/>
      <w:numFmt w:val="lowerRoman"/>
      <w:lvlText w:val="%3."/>
      <w:lvlJc w:val="right"/>
      <w:pPr>
        <w:ind w:left="742" w:hanging="180"/>
      </w:pPr>
    </w:lvl>
    <w:lvl w:ilvl="3" w:tplc="0405000F" w:tentative="1">
      <w:start w:val="1"/>
      <w:numFmt w:val="decimal"/>
      <w:lvlText w:val="%4."/>
      <w:lvlJc w:val="left"/>
      <w:pPr>
        <w:ind w:left="1462" w:hanging="360"/>
      </w:pPr>
    </w:lvl>
    <w:lvl w:ilvl="4" w:tplc="04050019" w:tentative="1">
      <w:start w:val="1"/>
      <w:numFmt w:val="lowerLetter"/>
      <w:lvlText w:val="%5."/>
      <w:lvlJc w:val="left"/>
      <w:pPr>
        <w:ind w:left="2182" w:hanging="360"/>
      </w:pPr>
    </w:lvl>
    <w:lvl w:ilvl="5" w:tplc="0405001B" w:tentative="1">
      <w:start w:val="1"/>
      <w:numFmt w:val="lowerRoman"/>
      <w:lvlText w:val="%6."/>
      <w:lvlJc w:val="right"/>
      <w:pPr>
        <w:ind w:left="2902" w:hanging="180"/>
      </w:pPr>
    </w:lvl>
    <w:lvl w:ilvl="6" w:tplc="0405000F" w:tentative="1">
      <w:start w:val="1"/>
      <w:numFmt w:val="decimal"/>
      <w:lvlText w:val="%7."/>
      <w:lvlJc w:val="left"/>
      <w:pPr>
        <w:ind w:left="3622" w:hanging="360"/>
      </w:pPr>
    </w:lvl>
    <w:lvl w:ilvl="7" w:tplc="04050019" w:tentative="1">
      <w:start w:val="1"/>
      <w:numFmt w:val="lowerLetter"/>
      <w:lvlText w:val="%8."/>
      <w:lvlJc w:val="left"/>
      <w:pPr>
        <w:ind w:left="4342" w:hanging="360"/>
      </w:pPr>
    </w:lvl>
    <w:lvl w:ilvl="8" w:tplc="0405001B" w:tentative="1">
      <w:start w:val="1"/>
      <w:numFmt w:val="lowerRoman"/>
      <w:lvlText w:val="%9."/>
      <w:lvlJc w:val="right"/>
      <w:pPr>
        <w:ind w:left="5062" w:hanging="180"/>
      </w:pPr>
    </w:lvl>
  </w:abstractNum>
  <w:abstractNum w:abstractNumId="17" w15:restartNumberingAfterBreak="0">
    <w:nsid w:val="75603DF4"/>
    <w:multiLevelType w:val="multilevel"/>
    <w:tmpl w:val="4CFA9254"/>
    <w:lvl w:ilvl="0">
      <w:start w:val="1"/>
      <w:numFmt w:val="decimal"/>
      <w:lvlText w:val="%1."/>
      <w:lvlJc w:val="left"/>
      <w:pPr>
        <w:tabs>
          <w:tab w:val="num" w:pos="720"/>
        </w:tabs>
        <w:ind w:left="720" w:hanging="360"/>
      </w:pPr>
      <w:rPr>
        <w:rFonts w:ascii="Arial" w:hAnsi="Arial"/>
        <w:b w:val="0"/>
        <w:i w:val="0"/>
        <w:color w:val="00000A"/>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num w:numId="1">
    <w:abstractNumId w:val="8"/>
  </w:num>
  <w:num w:numId="2">
    <w:abstractNumId w:val="17"/>
  </w:num>
  <w:num w:numId="3">
    <w:abstractNumId w:val="7"/>
  </w:num>
  <w:num w:numId="4">
    <w:abstractNumId w:val="14"/>
  </w:num>
  <w:num w:numId="5">
    <w:abstractNumId w:val="4"/>
  </w:num>
  <w:num w:numId="6">
    <w:abstractNumId w:val="11"/>
  </w:num>
  <w:num w:numId="7">
    <w:abstractNumId w:val="9"/>
  </w:num>
  <w:num w:numId="8">
    <w:abstractNumId w:val="5"/>
  </w:num>
  <w:num w:numId="9">
    <w:abstractNumId w:val="18"/>
  </w:num>
  <w:num w:numId="10">
    <w:abstractNumId w:val="1"/>
  </w:num>
  <w:num w:numId="11">
    <w:abstractNumId w:val="13"/>
  </w:num>
  <w:num w:numId="12">
    <w:abstractNumId w:val="6"/>
  </w:num>
  <w:num w:numId="13">
    <w:abstractNumId w:val="10"/>
  </w:num>
  <w:num w:numId="14">
    <w:abstractNumId w:val="12"/>
  </w:num>
  <w:num w:numId="15">
    <w:abstractNumId w:val="2"/>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0"/>
  </w:num>
  <w:num w:numId="19">
    <w:abstractNumId w:val="3"/>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18C"/>
    <w:rsid w:val="00014269"/>
    <w:rsid w:val="000157BF"/>
    <w:rsid w:val="000234E9"/>
    <w:rsid w:val="00030B49"/>
    <w:rsid w:val="00034A10"/>
    <w:rsid w:val="000540B8"/>
    <w:rsid w:val="0008160E"/>
    <w:rsid w:val="000A2C1C"/>
    <w:rsid w:val="000C372C"/>
    <w:rsid w:val="000D6169"/>
    <w:rsid w:val="000F00E5"/>
    <w:rsid w:val="000F0542"/>
    <w:rsid w:val="000F4F9E"/>
    <w:rsid w:val="00137C12"/>
    <w:rsid w:val="00165085"/>
    <w:rsid w:val="001771D3"/>
    <w:rsid w:val="001C7D5F"/>
    <w:rsid w:val="002271A4"/>
    <w:rsid w:val="00232628"/>
    <w:rsid w:val="0024173C"/>
    <w:rsid w:val="00272805"/>
    <w:rsid w:val="002A1598"/>
    <w:rsid w:val="002C1896"/>
    <w:rsid w:val="002C73E2"/>
    <w:rsid w:val="002D2DA2"/>
    <w:rsid w:val="002F5AB3"/>
    <w:rsid w:val="002F6894"/>
    <w:rsid w:val="002F77EB"/>
    <w:rsid w:val="00331ECD"/>
    <w:rsid w:val="00334B0E"/>
    <w:rsid w:val="00352C9C"/>
    <w:rsid w:val="00356CF8"/>
    <w:rsid w:val="00373BCF"/>
    <w:rsid w:val="00377FC9"/>
    <w:rsid w:val="003A5AC9"/>
    <w:rsid w:val="003B47A2"/>
    <w:rsid w:val="003C642A"/>
    <w:rsid w:val="003D3C83"/>
    <w:rsid w:val="003E5D29"/>
    <w:rsid w:val="0040018C"/>
    <w:rsid w:val="00420E4F"/>
    <w:rsid w:val="00470C68"/>
    <w:rsid w:val="004772AB"/>
    <w:rsid w:val="0048128F"/>
    <w:rsid w:val="00483CCC"/>
    <w:rsid w:val="004974FB"/>
    <w:rsid w:val="004C7422"/>
    <w:rsid w:val="005363B3"/>
    <w:rsid w:val="00550636"/>
    <w:rsid w:val="005B2543"/>
    <w:rsid w:val="005E20B2"/>
    <w:rsid w:val="005E558B"/>
    <w:rsid w:val="005F3004"/>
    <w:rsid w:val="006074CA"/>
    <w:rsid w:val="006135BD"/>
    <w:rsid w:val="00685B95"/>
    <w:rsid w:val="006A7B80"/>
    <w:rsid w:val="006E19D1"/>
    <w:rsid w:val="00731560"/>
    <w:rsid w:val="007348F3"/>
    <w:rsid w:val="0074326D"/>
    <w:rsid w:val="007441B5"/>
    <w:rsid w:val="00753B8B"/>
    <w:rsid w:val="00777674"/>
    <w:rsid w:val="00784DC9"/>
    <w:rsid w:val="007F1C5A"/>
    <w:rsid w:val="007F48C2"/>
    <w:rsid w:val="008038AC"/>
    <w:rsid w:val="00814B8B"/>
    <w:rsid w:val="0082759A"/>
    <w:rsid w:val="0085166E"/>
    <w:rsid w:val="00871884"/>
    <w:rsid w:val="00883410"/>
    <w:rsid w:val="008E1F92"/>
    <w:rsid w:val="008E5A7B"/>
    <w:rsid w:val="008F4B15"/>
    <w:rsid w:val="00952E77"/>
    <w:rsid w:val="00954513"/>
    <w:rsid w:val="0099497E"/>
    <w:rsid w:val="009A731F"/>
    <w:rsid w:val="009E4159"/>
    <w:rsid w:val="00A06E9F"/>
    <w:rsid w:val="00A261FA"/>
    <w:rsid w:val="00A264B9"/>
    <w:rsid w:val="00A629C0"/>
    <w:rsid w:val="00AB5554"/>
    <w:rsid w:val="00AD0510"/>
    <w:rsid w:val="00AD769B"/>
    <w:rsid w:val="00AE2D25"/>
    <w:rsid w:val="00AF6AC5"/>
    <w:rsid w:val="00AF77EF"/>
    <w:rsid w:val="00B21887"/>
    <w:rsid w:val="00B54CAB"/>
    <w:rsid w:val="00C02875"/>
    <w:rsid w:val="00C07603"/>
    <w:rsid w:val="00C24B7A"/>
    <w:rsid w:val="00C51A98"/>
    <w:rsid w:val="00C64743"/>
    <w:rsid w:val="00C71EFA"/>
    <w:rsid w:val="00C73DD0"/>
    <w:rsid w:val="00CF0DB7"/>
    <w:rsid w:val="00D00728"/>
    <w:rsid w:val="00D20AAC"/>
    <w:rsid w:val="00D22F13"/>
    <w:rsid w:val="00D308C1"/>
    <w:rsid w:val="00D352F9"/>
    <w:rsid w:val="00D47484"/>
    <w:rsid w:val="00D5067E"/>
    <w:rsid w:val="00D53D16"/>
    <w:rsid w:val="00D56A0D"/>
    <w:rsid w:val="00DA3265"/>
    <w:rsid w:val="00DE28DD"/>
    <w:rsid w:val="00DE3AF3"/>
    <w:rsid w:val="00DF504D"/>
    <w:rsid w:val="00DF6456"/>
    <w:rsid w:val="00E22203"/>
    <w:rsid w:val="00E32072"/>
    <w:rsid w:val="00E34CC7"/>
    <w:rsid w:val="00E53B32"/>
    <w:rsid w:val="00EA7768"/>
    <w:rsid w:val="00ED22F0"/>
    <w:rsid w:val="00F1581A"/>
    <w:rsid w:val="00F542FB"/>
    <w:rsid w:val="00FA1A20"/>
    <w:rsid w:val="00FC58CC"/>
    <w:rsid w:val="00FD3551"/>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ED0169"/>
  <w15:docId w15:val="{9345CC02-C99C-4725-B608-5FDBE1060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92ED8"/>
    <w:rPr>
      <w:sz w:val="24"/>
      <w:szCs w:val="24"/>
    </w:rPr>
  </w:style>
  <w:style w:type="paragraph" w:styleId="Nadpis7">
    <w:name w:val="heading 7"/>
    <w:basedOn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qFormat/>
    <w:rsid w:val="00CE1678"/>
  </w:style>
  <w:style w:type="character" w:styleId="Odkaznakoment">
    <w:name w:val="annotation reference"/>
    <w:qFormat/>
    <w:rsid w:val="006A7078"/>
    <w:rPr>
      <w:sz w:val="16"/>
      <w:szCs w:val="16"/>
    </w:rPr>
  </w:style>
  <w:style w:type="character" w:customStyle="1" w:styleId="TextkomenteChar">
    <w:name w:val="Text komentáře Char"/>
    <w:basedOn w:val="Standardnpsmoodstavce"/>
    <w:link w:val="Textkomente"/>
    <w:qFormat/>
    <w:rsid w:val="006A7078"/>
  </w:style>
  <w:style w:type="character" w:customStyle="1" w:styleId="PedmtkomenteChar">
    <w:name w:val="Předmět komentáře Char"/>
    <w:link w:val="Pedmtkomente"/>
    <w:qFormat/>
    <w:rsid w:val="006A7078"/>
    <w:rPr>
      <w:b/>
      <w:bCs/>
    </w:rPr>
  </w:style>
  <w:style w:type="character" w:customStyle="1" w:styleId="TextbublinyChar">
    <w:name w:val="Text bubliny Char"/>
    <w:link w:val="Textbubliny"/>
    <w:qFormat/>
    <w:rsid w:val="006A7078"/>
    <w:rPr>
      <w:rFonts w:ascii="Tahoma" w:hAnsi="Tahoma" w:cs="Tahoma"/>
      <w:sz w:val="16"/>
      <w:szCs w:val="16"/>
    </w:rPr>
  </w:style>
  <w:style w:type="character" w:customStyle="1" w:styleId="OdstavecseseznamemChar">
    <w:name w:val="Odstavec se seznamem Char"/>
    <w:link w:val="Odstavecseseznamem"/>
    <w:uiPriority w:val="34"/>
    <w:qFormat/>
    <w:rsid w:val="00D456CB"/>
    <w:rPr>
      <w:sz w:val="24"/>
      <w:szCs w:val="24"/>
    </w:rPr>
  </w:style>
  <w:style w:type="character" w:customStyle="1" w:styleId="ListLabel1">
    <w:name w:val="ListLabel 1"/>
    <w:qFormat/>
    <w:rPr>
      <w:rFonts w:eastAsia="Times New Roman" w:cs="Times New Roman"/>
    </w:rPr>
  </w:style>
  <w:style w:type="character" w:customStyle="1" w:styleId="ListLabel2">
    <w:name w:val="ListLabel 2"/>
    <w:qFormat/>
    <w:rPr>
      <w:b w:val="0"/>
      <w:color w:val="00000A"/>
    </w:rPr>
  </w:style>
  <w:style w:type="character" w:customStyle="1" w:styleId="ListLabel3">
    <w:name w:val="ListLabel 3"/>
    <w:qFormat/>
    <w:rPr>
      <w:rFonts w:eastAsia="Times New Roman" w:cs="Times New Roman"/>
    </w:rPr>
  </w:style>
  <w:style w:type="character" w:customStyle="1" w:styleId="ListLabel4">
    <w:name w:val="ListLabel 4"/>
    <w:qFormat/>
    <w:rPr>
      <w:rFonts w:ascii="Arial" w:hAnsi="Arial"/>
      <w:b/>
      <w:i w:val="0"/>
      <w:color w:val="00000A"/>
      <w:sz w:val="22"/>
    </w:rPr>
  </w:style>
  <w:style w:type="character" w:customStyle="1" w:styleId="ListLabel5">
    <w:name w:val="ListLabel 5"/>
    <w:qFormat/>
    <w:rPr>
      <w:rFonts w:ascii="Arial" w:hAnsi="Arial"/>
      <w:b/>
      <w:sz w:val="22"/>
      <w:szCs w:val="24"/>
    </w:rPr>
  </w:style>
  <w:style w:type="character" w:customStyle="1" w:styleId="ListLabel6">
    <w:name w:val="ListLabel 6"/>
    <w:qFormat/>
    <w:rPr>
      <w:color w:val="000000"/>
    </w:rPr>
  </w:style>
  <w:style w:type="character" w:customStyle="1" w:styleId="ListLabel7">
    <w:name w:val="ListLabel 7"/>
    <w:qFormat/>
    <w:rPr>
      <w:color w:val="000000"/>
    </w:rPr>
  </w:style>
  <w:style w:type="character" w:customStyle="1" w:styleId="ListLabel8">
    <w:name w:val="ListLabel 8"/>
    <w:qFormat/>
    <w:rPr>
      <w:color w:val="000000"/>
    </w:rPr>
  </w:style>
  <w:style w:type="character" w:customStyle="1" w:styleId="ListLabel9">
    <w:name w:val="ListLabel 9"/>
    <w:qFormat/>
    <w:rPr>
      <w:b w:val="0"/>
      <w:i w:val="0"/>
      <w:color w:val="00000A"/>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line="288" w:lineRule="auto"/>
    </w:pPr>
  </w:style>
  <w:style w:type="paragraph" w:styleId="Seznam">
    <w:name w:val="List"/>
    <w:basedOn w:val="Zkladntext"/>
    <w:rPr>
      <w:rFonts w:cs="Lucida Sans"/>
    </w:rPr>
  </w:style>
  <w:style w:type="paragraph" w:styleId="Titulek">
    <w:name w:val="caption"/>
    <w:basedOn w:val="Normln"/>
    <w:qFormat/>
    <w:rsid w:val="00CE1678"/>
    <w:pPr>
      <w:jc w:val="center"/>
    </w:pPr>
    <w:rPr>
      <w:rFonts w:ascii="Arial" w:hAnsi="Arial" w:cs="Arial"/>
      <w:b/>
    </w:rPr>
  </w:style>
  <w:style w:type="paragraph" w:customStyle="1" w:styleId="Rejstk">
    <w:name w:val="Rejstřík"/>
    <w:basedOn w:val="Normln"/>
    <w:qFormat/>
    <w:pPr>
      <w:suppressLineNumbers/>
    </w:pPr>
    <w:rPr>
      <w:rFonts w:cs="Lucida Sans"/>
    </w:rPr>
  </w:style>
  <w:style w:type="paragraph" w:styleId="Zhlav">
    <w:name w:val="header"/>
    <w:basedOn w:val="Normln"/>
    <w:rsid w:val="00CE1678"/>
    <w:pPr>
      <w:tabs>
        <w:tab w:val="center" w:pos="4536"/>
        <w:tab w:val="right" w:pos="9072"/>
      </w:tabs>
    </w:pPr>
  </w:style>
  <w:style w:type="paragraph" w:styleId="Zkladntext2">
    <w:name w:val="Body Text 2"/>
    <w:basedOn w:val="Normln"/>
    <w:qFormat/>
    <w:rsid w:val="00CE1678"/>
    <w:pPr>
      <w:jc w:val="center"/>
    </w:pPr>
    <w:rPr>
      <w:rFonts w:ascii="Arial" w:hAnsi="Arial" w:cs="Arial"/>
      <w:b/>
    </w:rPr>
  </w:style>
  <w:style w:type="paragraph" w:styleId="Zpat">
    <w:name w:val="footer"/>
    <w:basedOn w:val="Normln"/>
    <w:rsid w:val="00CE1678"/>
    <w:pPr>
      <w:tabs>
        <w:tab w:val="center" w:pos="4819"/>
        <w:tab w:val="right" w:pos="9071"/>
      </w:tabs>
      <w:textAlignment w:val="baseline"/>
    </w:pPr>
    <w:rPr>
      <w:sz w:val="20"/>
      <w:szCs w:val="20"/>
    </w:rPr>
  </w:style>
  <w:style w:type="paragraph" w:styleId="Textvbloku">
    <w:name w:val="Block Text"/>
    <w:basedOn w:val="Normln"/>
    <w:qFormat/>
    <w:rsid w:val="00CE1678"/>
    <w:pPr>
      <w:ind w:left="360" w:right="-24" w:hanging="360"/>
      <w:jc w:val="both"/>
    </w:pPr>
    <w:rPr>
      <w:rFonts w:ascii="Arial" w:hAnsi="Arial" w:cs="Arial"/>
    </w:rPr>
  </w:style>
  <w:style w:type="paragraph" w:customStyle="1" w:styleId="Odstavec0">
    <w:name w:val="Odstavec0"/>
    <w:basedOn w:val="Normln"/>
    <w:qFormat/>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qFormat/>
    <w:rsid w:val="00375D60"/>
    <w:pPr>
      <w:shd w:val="clear" w:color="auto" w:fill="000080"/>
    </w:pPr>
    <w:rPr>
      <w:rFonts w:ascii="Tahoma" w:hAnsi="Tahoma" w:cs="Tahoma"/>
      <w:sz w:val="20"/>
      <w:szCs w:val="20"/>
    </w:rPr>
  </w:style>
  <w:style w:type="paragraph" w:styleId="Textkomente">
    <w:name w:val="annotation text"/>
    <w:basedOn w:val="Normln"/>
    <w:link w:val="TextkomenteChar"/>
    <w:qFormat/>
    <w:rsid w:val="006A7078"/>
    <w:rPr>
      <w:sz w:val="20"/>
      <w:szCs w:val="20"/>
    </w:rPr>
  </w:style>
  <w:style w:type="paragraph" w:styleId="Pedmtkomente">
    <w:name w:val="annotation subject"/>
    <w:basedOn w:val="Textkomente"/>
    <w:link w:val="PedmtkomenteChar"/>
    <w:qFormat/>
    <w:rsid w:val="006A7078"/>
    <w:rPr>
      <w:b/>
      <w:bCs/>
    </w:rPr>
  </w:style>
  <w:style w:type="paragraph" w:styleId="Textbubliny">
    <w:name w:val="Balloon Text"/>
    <w:basedOn w:val="Normln"/>
    <w:link w:val="TextbublinyChar"/>
    <w:qFormat/>
    <w:rsid w:val="006A7078"/>
    <w:rPr>
      <w:rFonts w:ascii="Tahoma" w:hAnsi="Tahoma"/>
      <w:sz w:val="16"/>
      <w:szCs w:val="16"/>
    </w:rPr>
  </w:style>
  <w:style w:type="paragraph" w:styleId="Odstavecseseznamem">
    <w:name w:val="List Paragraph"/>
    <w:basedOn w:val="Normln"/>
    <w:link w:val="OdstavecseseznamemChar"/>
    <w:uiPriority w:val="34"/>
    <w:qFormat/>
    <w:rsid w:val="00D456CB"/>
    <w:pPr>
      <w:ind w:left="720"/>
      <w:contextualSpacing/>
    </w:pPr>
  </w:style>
  <w:style w:type="paragraph" w:customStyle="1" w:styleId="Default">
    <w:name w:val="Default"/>
    <w:qFormat/>
    <w:rsid w:val="00F53706"/>
    <w:rPr>
      <w:rFonts w:ascii="Arial" w:eastAsia="Calibri" w:hAnsi="Arial" w:cs="Arial"/>
      <w:color w:val="000000"/>
      <w:sz w:val="24"/>
      <w:szCs w:val="24"/>
    </w:rPr>
  </w:style>
  <w:style w:type="paragraph" w:customStyle="1" w:styleId="Obsahrmce">
    <w:name w:val="Obsah rámce"/>
    <w:basedOn w:val="Normln"/>
    <w:qFormat/>
  </w:style>
  <w:style w:type="paragraph" w:styleId="Revize">
    <w:name w:val="Revision"/>
    <w:hidden/>
    <w:uiPriority w:val="99"/>
    <w:semiHidden/>
    <w:rsid w:val="008E1F92"/>
    <w:rPr>
      <w:sz w:val="24"/>
      <w:szCs w:val="24"/>
    </w:rPr>
  </w:style>
  <w:style w:type="character" w:customStyle="1" w:styleId="tsubjname">
    <w:name w:val="tsubjname"/>
    <w:basedOn w:val="Standardnpsmoodstavce"/>
    <w:rsid w:val="009949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1444383">
      <w:bodyDiv w:val="1"/>
      <w:marLeft w:val="0"/>
      <w:marRight w:val="0"/>
      <w:marTop w:val="0"/>
      <w:marBottom w:val="0"/>
      <w:divBdr>
        <w:top w:val="none" w:sz="0" w:space="0" w:color="auto"/>
        <w:left w:val="none" w:sz="0" w:space="0" w:color="auto"/>
        <w:bottom w:val="none" w:sz="0" w:space="0" w:color="auto"/>
        <w:right w:val="none" w:sz="0" w:space="0" w:color="auto"/>
      </w:divBdr>
    </w:div>
    <w:div w:id="19866159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D2F5CD-07BD-4332-8546-2178BC059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11</Pages>
  <Words>4413</Words>
  <Characters>26038</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30391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subject/>
  <dc:creator>venzarova</dc:creator>
  <dc:description/>
  <cp:lastModifiedBy>Michalová Květoslava</cp:lastModifiedBy>
  <cp:revision>10</cp:revision>
  <cp:lastPrinted>2020-08-27T06:30:00Z</cp:lastPrinted>
  <dcterms:created xsi:type="dcterms:W3CDTF">2020-09-04T12:20:00Z</dcterms:created>
  <dcterms:modified xsi:type="dcterms:W3CDTF">2020-10-29T13:26:00Z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Krajský úřad Pardubického kraje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